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718BE" w:rsidRDefault="00726F8C" w:rsidP="006B35A8">
      <w:pPr>
        <w:widowControl w:val="0"/>
        <w:suppressAutoHyphens w:val="0"/>
        <w:overflowPunct/>
        <w:autoSpaceDN w:val="0"/>
        <w:spacing w:before="216" w:line="288" w:lineRule="auto"/>
        <w:textAlignment w:val="auto"/>
        <w:outlineLvl w:val="0"/>
        <w:rPr>
          <w:rFonts w:ascii="Times New Roman" w:hAnsi="Times New Roman" w:cs="Times New Roman"/>
          <w:b/>
          <w:bCs/>
          <w:sz w:val="32"/>
          <w:szCs w:val="32"/>
          <w:lang w:eastAsia="cs-CZ"/>
        </w:rPr>
      </w:pPr>
    </w:p>
    <w:p w:rsidR="00726F8C" w:rsidRPr="002110B4" w:rsidRDefault="00726F8C" w:rsidP="006B35A8">
      <w:pPr>
        <w:widowControl w:val="0"/>
        <w:suppressAutoHyphens w:val="0"/>
        <w:overflowPunct/>
        <w:autoSpaceDN w:val="0"/>
        <w:spacing w:before="216" w:line="288" w:lineRule="auto"/>
        <w:jc w:val="center"/>
        <w:textAlignment w:val="auto"/>
        <w:outlineLvl w:val="0"/>
        <w:rPr>
          <w:b/>
          <w:bCs/>
          <w:sz w:val="36"/>
          <w:szCs w:val="36"/>
          <w:lang w:eastAsia="cs-CZ"/>
        </w:rPr>
      </w:pPr>
      <w:r w:rsidRPr="002110B4">
        <w:rPr>
          <w:b/>
          <w:bCs/>
          <w:sz w:val="36"/>
          <w:szCs w:val="36"/>
          <w:lang w:eastAsia="cs-CZ"/>
        </w:rPr>
        <w:t xml:space="preserve">B - SOUHRNNÁ TECHNICKÁ ZPRÁVA </w:t>
      </w:r>
    </w:p>
    <w:p w:rsidR="00726F8C" w:rsidRPr="00147A3B" w:rsidRDefault="00726F8C" w:rsidP="006B35A8">
      <w:pPr>
        <w:keepNext/>
        <w:tabs>
          <w:tab w:val="left" w:pos="1418"/>
        </w:tabs>
        <w:jc w:val="center"/>
        <w:outlineLvl w:val="8"/>
        <w:rPr>
          <w:b/>
          <w:bCs/>
          <w:sz w:val="32"/>
          <w:szCs w:val="32"/>
        </w:rPr>
      </w:pPr>
    </w:p>
    <w:p w:rsidR="00726F8C" w:rsidRPr="00147A3B" w:rsidRDefault="00726F8C" w:rsidP="006B35A8">
      <w:pPr>
        <w:ind w:left="220"/>
        <w:rPr>
          <w:caps/>
          <w:sz w:val="20"/>
          <w:szCs w:val="20"/>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left" w:pos="1418"/>
        </w:tabs>
        <w:spacing w:line="360" w:lineRule="auto"/>
        <w:rPr>
          <w:sz w:val="22"/>
          <w:szCs w:val="22"/>
          <w:u w:val="single"/>
        </w:rPr>
      </w:pPr>
      <w:r w:rsidRPr="00147A3B">
        <w:rPr>
          <w:sz w:val="22"/>
          <w:szCs w:val="22"/>
          <w:u w:val="single"/>
        </w:rPr>
        <w:t>OBSAH:</w:t>
      </w:r>
    </w:p>
    <w:p w:rsidR="00726F8C" w:rsidRPr="00147A3B" w:rsidRDefault="00726F8C" w:rsidP="006B35A8">
      <w:pPr>
        <w:tabs>
          <w:tab w:val="left" w:pos="1418"/>
        </w:tabs>
        <w:spacing w:line="360" w:lineRule="auto"/>
        <w:rPr>
          <w:sz w:val="22"/>
          <w:szCs w:val="22"/>
          <w:u w:val="single"/>
        </w:rPr>
      </w:pPr>
    </w:p>
    <w:p w:rsidR="00726F8C" w:rsidRPr="00147A3B" w:rsidRDefault="00726F8C" w:rsidP="006B35A8">
      <w:pPr>
        <w:tabs>
          <w:tab w:val="right" w:leader="dot" w:pos="9071"/>
        </w:tabs>
        <w:rPr>
          <w:caps/>
          <w:sz w:val="20"/>
          <w:szCs w:val="20"/>
        </w:rPr>
      </w:pPr>
      <w:r w:rsidRPr="00147A3B">
        <w:rPr>
          <w:sz w:val="20"/>
          <w:szCs w:val="20"/>
        </w:rPr>
        <w:t>B.</w:t>
      </w:r>
      <w:r w:rsidR="004D5EC4" w:rsidRPr="00147A3B">
        <w:rPr>
          <w:caps/>
          <w:sz w:val="20"/>
          <w:szCs w:val="20"/>
        </w:rPr>
        <w:fldChar w:fldCharType="begin"/>
      </w:r>
      <w:r w:rsidRPr="00147A3B">
        <w:rPr>
          <w:caps/>
          <w:sz w:val="20"/>
          <w:szCs w:val="20"/>
        </w:rPr>
        <w:instrText xml:space="preserve"> TOC </w:instrText>
      </w:r>
      <w:r w:rsidR="004D5EC4" w:rsidRPr="00147A3B">
        <w:rPr>
          <w:caps/>
          <w:sz w:val="20"/>
          <w:szCs w:val="20"/>
        </w:rPr>
        <w:fldChar w:fldCharType="separate"/>
      </w:r>
      <w:r w:rsidRPr="00147A3B">
        <w:rPr>
          <w:sz w:val="20"/>
          <w:szCs w:val="20"/>
        </w:rPr>
        <w:t>1 POPIS ÚZEMÍ STAVBY</w:t>
      </w:r>
    </w:p>
    <w:p w:rsidR="00726F8C" w:rsidRPr="00147A3B" w:rsidRDefault="00726F8C" w:rsidP="006B35A8">
      <w:pPr>
        <w:tabs>
          <w:tab w:val="right" w:leader="dot" w:pos="9071"/>
        </w:tabs>
        <w:rPr>
          <w:caps/>
          <w:sz w:val="20"/>
          <w:szCs w:val="20"/>
        </w:rPr>
      </w:pPr>
      <w:r w:rsidRPr="00147A3B">
        <w:rPr>
          <w:sz w:val="20"/>
          <w:szCs w:val="20"/>
        </w:rPr>
        <w:t xml:space="preserve">B.2 - </w:t>
      </w:r>
      <w:r w:rsidRPr="00147A3B">
        <w:rPr>
          <w:sz w:val="20"/>
          <w:szCs w:val="20"/>
          <w:lang w:eastAsia="cs-CZ"/>
        </w:rPr>
        <w:t>CELKOVÝ POPIS STAVBY</w:t>
      </w:r>
    </w:p>
    <w:p w:rsidR="00726F8C" w:rsidRPr="00147A3B" w:rsidRDefault="00726F8C" w:rsidP="006B35A8">
      <w:pPr>
        <w:tabs>
          <w:tab w:val="right" w:leader="dot" w:pos="9071"/>
        </w:tabs>
        <w:rPr>
          <w:caps/>
          <w:sz w:val="20"/>
          <w:szCs w:val="20"/>
        </w:rPr>
      </w:pPr>
      <w:r w:rsidRPr="00147A3B">
        <w:rPr>
          <w:sz w:val="20"/>
          <w:szCs w:val="20"/>
        </w:rPr>
        <w:t xml:space="preserve">B.3 - </w:t>
      </w:r>
      <w:r w:rsidRPr="00147A3B">
        <w:rPr>
          <w:sz w:val="20"/>
          <w:szCs w:val="20"/>
          <w:lang w:eastAsia="cs-CZ"/>
        </w:rPr>
        <w:t>PŘIPOJENÍ NA TECHNICKOU INFRASTRUKTURU</w:t>
      </w:r>
    </w:p>
    <w:p w:rsidR="00726F8C" w:rsidRPr="00147A3B" w:rsidRDefault="00726F8C" w:rsidP="006B35A8">
      <w:pPr>
        <w:tabs>
          <w:tab w:val="right" w:leader="dot" w:pos="9071"/>
        </w:tabs>
        <w:rPr>
          <w:caps/>
          <w:sz w:val="20"/>
          <w:szCs w:val="20"/>
        </w:rPr>
      </w:pPr>
      <w:r w:rsidRPr="00147A3B">
        <w:rPr>
          <w:sz w:val="20"/>
          <w:szCs w:val="20"/>
        </w:rPr>
        <w:t xml:space="preserve">B.4 - </w:t>
      </w:r>
      <w:r w:rsidRPr="00147A3B">
        <w:rPr>
          <w:sz w:val="20"/>
          <w:szCs w:val="20"/>
          <w:lang w:eastAsia="cs-CZ"/>
        </w:rPr>
        <w:t>DOPRAVNÍ ŘEŠENÍ</w:t>
      </w:r>
    </w:p>
    <w:p w:rsidR="00726F8C" w:rsidRPr="00147A3B" w:rsidRDefault="00726F8C" w:rsidP="006B35A8">
      <w:pPr>
        <w:tabs>
          <w:tab w:val="right" w:leader="dot" w:pos="9071"/>
        </w:tabs>
        <w:rPr>
          <w:sz w:val="20"/>
          <w:szCs w:val="20"/>
          <w:lang w:eastAsia="cs-CZ"/>
        </w:rPr>
      </w:pPr>
      <w:r w:rsidRPr="00147A3B">
        <w:rPr>
          <w:sz w:val="20"/>
          <w:szCs w:val="20"/>
        </w:rPr>
        <w:t xml:space="preserve">B.5 - </w:t>
      </w:r>
      <w:r w:rsidRPr="00147A3B">
        <w:rPr>
          <w:sz w:val="20"/>
          <w:szCs w:val="20"/>
          <w:lang w:eastAsia="cs-CZ"/>
        </w:rPr>
        <w:t>ŘEŠENÍ VEGETACE A SOUVISEJÍCÍCH TERÉNNÍCH ÚPRAV</w:t>
      </w:r>
    </w:p>
    <w:p w:rsidR="00726F8C" w:rsidRPr="00147A3B" w:rsidRDefault="00726F8C" w:rsidP="006B35A8">
      <w:pPr>
        <w:tabs>
          <w:tab w:val="right" w:leader="dot" w:pos="9071"/>
        </w:tabs>
        <w:rPr>
          <w:sz w:val="20"/>
          <w:szCs w:val="20"/>
        </w:rPr>
      </w:pPr>
      <w:r w:rsidRPr="00147A3B">
        <w:rPr>
          <w:sz w:val="20"/>
          <w:szCs w:val="20"/>
        </w:rPr>
        <w:t>B.6 - POPIS VLIVŮ STAVBY NA ŽIVOTNÍ PROSTŘEDÍ A JEHO OCHRANA</w:t>
      </w:r>
    </w:p>
    <w:p w:rsidR="00726F8C" w:rsidRPr="00147A3B" w:rsidRDefault="00726F8C" w:rsidP="006B35A8">
      <w:pPr>
        <w:tabs>
          <w:tab w:val="right" w:leader="dot" w:pos="9071"/>
        </w:tabs>
        <w:rPr>
          <w:sz w:val="20"/>
          <w:szCs w:val="20"/>
        </w:rPr>
      </w:pPr>
      <w:r w:rsidRPr="00147A3B">
        <w:rPr>
          <w:sz w:val="20"/>
          <w:szCs w:val="20"/>
        </w:rPr>
        <w:t>B.7 - OCHRANA OBYVATELSTVA</w:t>
      </w:r>
    </w:p>
    <w:p w:rsidR="00726F8C" w:rsidRPr="00147A3B" w:rsidRDefault="00726F8C" w:rsidP="006B35A8">
      <w:pPr>
        <w:tabs>
          <w:tab w:val="right" w:leader="dot" w:pos="9071"/>
        </w:tabs>
        <w:rPr>
          <w:caps/>
          <w:sz w:val="20"/>
          <w:szCs w:val="20"/>
        </w:rPr>
      </w:pPr>
      <w:r w:rsidRPr="00147A3B">
        <w:rPr>
          <w:sz w:val="20"/>
          <w:szCs w:val="20"/>
        </w:rPr>
        <w:t>B.8 - ZÁSADY ORGANIZACE VÝSTAVBY</w:t>
      </w:r>
    </w:p>
    <w:p w:rsidR="00726F8C" w:rsidRPr="00147A3B" w:rsidRDefault="00726F8C" w:rsidP="006B35A8">
      <w:pPr>
        <w:tabs>
          <w:tab w:val="right" w:leader="dot" w:pos="9071"/>
        </w:tabs>
        <w:ind w:left="220"/>
        <w:rPr>
          <w:caps/>
          <w:sz w:val="20"/>
          <w:szCs w:val="20"/>
        </w:rPr>
      </w:pPr>
    </w:p>
    <w:p w:rsidR="00726F8C" w:rsidRPr="00147A3B" w:rsidRDefault="004D5EC4" w:rsidP="006B35A8">
      <w:pPr>
        <w:widowControl w:val="0"/>
        <w:suppressAutoHyphens w:val="0"/>
        <w:overflowPunct/>
        <w:autoSpaceDN w:val="0"/>
        <w:spacing w:before="216"/>
        <w:ind w:left="864"/>
        <w:textAlignment w:val="auto"/>
        <w:outlineLvl w:val="0"/>
        <w:rPr>
          <w:b/>
          <w:bCs/>
          <w:caps/>
        </w:rPr>
      </w:pPr>
      <w:r w:rsidRPr="00147A3B">
        <w:rPr>
          <w:caps/>
          <w:sz w:val="20"/>
          <w:szCs w:val="20"/>
        </w:rPr>
        <w:fldChar w:fldCharType="end"/>
      </w:r>
    </w:p>
    <w:p w:rsidR="00726F8C" w:rsidRDefault="00726F8C" w:rsidP="006B35A8">
      <w:pPr>
        <w:widowControl w:val="0"/>
        <w:suppressAutoHyphens w:val="0"/>
        <w:overflowPunct/>
        <w:autoSpaceDN w:val="0"/>
        <w:spacing w:before="216" w:line="288" w:lineRule="auto"/>
        <w:ind w:left="864"/>
        <w:textAlignment w:val="auto"/>
        <w:outlineLvl w:val="0"/>
        <w:rPr>
          <w:b/>
          <w:bCs/>
          <w:color w:val="C00000"/>
          <w:u w:val="single"/>
          <w:lang w:eastAsia="cs-CZ"/>
        </w:rPr>
      </w:pPr>
    </w:p>
    <w:p w:rsidR="00C5718B" w:rsidRDefault="00C5718B" w:rsidP="006B35A8">
      <w:pPr>
        <w:widowControl w:val="0"/>
        <w:suppressAutoHyphens w:val="0"/>
        <w:overflowPunct/>
        <w:autoSpaceDN w:val="0"/>
        <w:spacing w:before="216" w:line="288" w:lineRule="auto"/>
        <w:ind w:left="864"/>
        <w:textAlignment w:val="auto"/>
        <w:outlineLvl w:val="0"/>
        <w:rPr>
          <w:b/>
          <w:bCs/>
          <w:color w:val="C00000"/>
          <w:u w:val="single"/>
          <w:lang w:eastAsia="cs-CZ"/>
        </w:rPr>
      </w:pPr>
    </w:p>
    <w:p w:rsidR="00C5718B" w:rsidRDefault="00C5718B" w:rsidP="006B35A8">
      <w:pPr>
        <w:widowControl w:val="0"/>
        <w:suppressAutoHyphens w:val="0"/>
        <w:overflowPunct/>
        <w:autoSpaceDN w:val="0"/>
        <w:spacing w:before="216" w:line="288" w:lineRule="auto"/>
        <w:ind w:left="864"/>
        <w:textAlignment w:val="auto"/>
        <w:outlineLvl w:val="0"/>
        <w:rPr>
          <w:b/>
          <w:bCs/>
          <w:color w:val="C00000"/>
          <w:u w:val="single"/>
          <w:lang w:eastAsia="cs-CZ"/>
        </w:rPr>
      </w:pPr>
    </w:p>
    <w:p w:rsidR="00C5718B" w:rsidRPr="00147A3B" w:rsidRDefault="00C5718B" w:rsidP="006B35A8">
      <w:pPr>
        <w:widowControl w:val="0"/>
        <w:suppressAutoHyphens w:val="0"/>
        <w:overflowPunct/>
        <w:autoSpaceDN w:val="0"/>
        <w:spacing w:before="216" w:line="288" w:lineRule="auto"/>
        <w:ind w:left="864"/>
        <w:textAlignment w:val="auto"/>
        <w:outlineLvl w:val="0"/>
        <w:rPr>
          <w:b/>
          <w:bCs/>
          <w:color w:val="C00000"/>
          <w:u w:val="single"/>
          <w:lang w:eastAsia="cs-CZ"/>
        </w:rPr>
      </w:pPr>
    </w:p>
    <w:p w:rsidR="00726F8C" w:rsidRPr="00147A3B" w:rsidRDefault="00726F8C" w:rsidP="006B35A8">
      <w:pPr>
        <w:widowControl w:val="0"/>
        <w:suppressAutoHyphens w:val="0"/>
        <w:overflowPunct/>
        <w:autoSpaceDN w:val="0"/>
        <w:spacing w:before="108" w:line="283" w:lineRule="auto"/>
        <w:ind w:left="144"/>
        <w:textAlignment w:val="auto"/>
        <w:outlineLvl w:val="0"/>
        <w:rPr>
          <w:b/>
          <w:bCs/>
          <w:sz w:val="22"/>
          <w:szCs w:val="22"/>
          <w:lang w:eastAsia="cs-CZ"/>
        </w:rPr>
      </w:pPr>
      <w:r w:rsidRPr="00147A3B">
        <w:rPr>
          <w:b/>
          <w:bCs/>
          <w:sz w:val="22"/>
          <w:szCs w:val="22"/>
          <w:lang w:eastAsia="cs-CZ"/>
        </w:rPr>
        <w:t>B.1 Popis území stavby</w:t>
      </w:r>
    </w:p>
    <w:p w:rsidR="00726F8C" w:rsidRPr="00147A3B" w:rsidRDefault="00726F8C" w:rsidP="006B35A8">
      <w:pPr>
        <w:widowControl w:val="0"/>
        <w:suppressAutoHyphens w:val="0"/>
        <w:overflowPunct/>
        <w:autoSpaceDN w:val="0"/>
        <w:ind w:firstLine="144"/>
        <w:textAlignment w:val="auto"/>
        <w:rPr>
          <w:sz w:val="18"/>
          <w:szCs w:val="18"/>
          <w:u w:val="single"/>
          <w:lang w:eastAsia="cs-CZ"/>
        </w:rPr>
      </w:pPr>
    </w:p>
    <w:p w:rsidR="00726F8C" w:rsidRPr="00147A3B" w:rsidRDefault="00726F8C" w:rsidP="006B35A8">
      <w:pPr>
        <w:widowControl w:val="0"/>
        <w:numPr>
          <w:ilvl w:val="0"/>
          <w:numId w:val="1"/>
        </w:numPr>
        <w:suppressAutoHyphens w:val="0"/>
        <w:overflowPunct/>
        <w:autoSpaceDN w:val="0"/>
        <w:ind w:left="709" w:hanging="283"/>
        <w:textAlignment w:val="auto"/>
        <w:rPr>
          <w:sz w:val="20"/>
          <w:szCs w:val="20"/>
          <w:u w:val="single"/>
          <w:lang w:eastAsia="cs-CZ"/>
        </w:rPr>
      </w:pPr>
      <w:r w:rsidRPr="00147A3B">
        <w:rPr>
          <w:sz w:val="20"/>
          <w:szCs w:val="20"/>
          <w:u w:val="single"/>
          <w:lang w:eastAsia="cs-CZ"/>
        </w:rPr>
        <w:t>Charakteristika stavebního pozemku</w:t>
      </w:r>
    </w:p>
    <w:p w:rsidR="00C5718B" w:rsidRPr="00C5718B" w:rsidRDefault="00C5718B" w:rsidP="00C5718B">
      <w:pPr>
        <w:pStyle w:val="Odstavecseseznamem"/>
        <w:tabs>
          <w:tab w:val="left" w:pos="142"/>
          <w:tab w:val="left" w:pos="3119"/>
          <w:tab w:val="left" w:pos="4253"/>
          <w:tab w:val="right" w:leader="dot" w:pos="8505"/>
        </w:tabs>
        <w:ind w:left="504"/>
        <w:jc w:val="both"/>
        <w:rPr>
          <w:bCs/>
        </w:rPr>
      </w:pPr>
      <w:r>
        <w:rPr>
          <w:lang w:eastAsia="cs-CZ"/>
        </w:rPr>
        <w:t xml:space="preserve">Předmětem projektu jsou </w:t>
      </w:r>
      <w:r>
        <w:t xml:space="preserve">stavební úpravy dvou stávajících hal, přístavba mezi obě haly, nástavba a nástupní prostor do hal. Jedná se o haly původní </w:t>
      </w:r>
      <w:proofErr w:type="spellStart"/>
      <w:r>
        <w:t>veronikárny</w:t>
      </w:r>
      <w:proofErr w:type="spellEnd"/>
      <w:r>
        <w:t xml:space="preserve"> a skladu žáruvzdorného materiálu. </w:t>
      </w:r>
      <w:r w:rsidRPr="00C5718B">
        <w:rPr>
          <w:bCs/>
        </w:rPr>
        <w:t xml:space="preserve">Řešené území se nachází podél ulice Vítkovická v  Dolní Oblasti Vítkovice v těsné návaznosti na „NKP Důl Hlubina a vysoké pece a koksovna Vítkovických železáren“. </w:t>
      </w:r>
      <w:r>
        <w:t xml:space="preserve">Před ukončením výroby surového železa v navazujících vysokých pecích v roce  1997 sloužily haly </w:t>
      </w:r>
      <w:proofErr w:type="spellStart"/>
      <w:r>
        <w:t>veronikárny</w:t>
      </w:r>
      <w:proofErr w:type="spellEnd"/>
      <w:r>
        <w:t xml:space="preserve"> a skladu žáruvzdorného materiálu pro technické zázemí údržby vysokých pecí. V současné době slouží haly jako sklady. V nově urbanizovaném území rozděleném na čtvercové bloky o rozměrech 125/125m navazují obě haly na vertikální čtvercovou síť podél nově vybudované ulice Vítkovické. V této čtvercové síti se nachází nově vybudovaný Svět techniky a nově plánovaný park zeleně. </w:t>
      </w:r>
    </w:p>
    <w:p w:rsidR="00726F8C" w:rsidRPr="00147A3B" w:rsidRDefault="00726F8C" w:rsidP="006B35A8">
      <w:pPr>
        <w:widowControl w:val="0"/>
        <w:suppressAutoHyphens w:val="0"/>
        <w:overflowPunct/>
        <w:autoSpaceDN w:val="0"/>
        <w:spacing w:before="36"/>
        <w:textAlignment w:val="auto"/>
        <w:rPr>
          <w:color w:val="BFBFBF"/>
          <w:sz w:val="20"/>
          <w:szCs w:val="20"/>
          <w:lang w:eastAsia="cs-CZ"/>
        </w:rPr>
      </w:pPr>
      <w:r w:rsidRPr="00147A3B">
        <w:rPr>
          <w:sz w:val="20"/>
          <w:szCs w:val="20"/>
          <w:lang w:eastAsia="cs-CZ"/>
        </w:rPr>
        <w:t xml:space="preserve">“. </w:t>
      </w:r>
    </w:p>
    <w:p w:rsidR="00726F8C" w:rsidRPr="00147A3B" w:rsidRDefault="00726F8C" w:rsidP="006B35A8">
      <w:pPr>
        <w:widowControl w:val="0"/>
        <w:numPr>
          <w:ilvl w:val="0"/>
          <w:numId w:val="2"/>
        </w:numPr>
        <w:suppressAutoHyphens w:val="0"/>
        <w:overflowPunct/>
        <w:autoSpaceDN w:val="0"/>
        <w:spacing w:before="36"/>
        <w:ind w:hanging="78"/>
        <w:textAlignment w:val="auto"/>
        <w:rPr>
          <w:sz w:val="20"/>
          <w:szCs w:val="20"/>
          <w:u w:val="single"/>
          <w:lang w:eastAsia="cs-CZ"/>
        </w:rPr>
      </w:pPr>
      <w:r w:rsidRPr="00147A3B">
        <w:rPr>
          <w:sz w:val="20"/>
          <w:szCs w:val="20"/>
          <w:u w:val="single"/>
          <w:lang w:eastAsia="cs-CZ"/>
        </w:rPr>
        <w:t>Výčet a závěry provedených průzkumů a rozborů (geodetický průzkum, hydrogeologický průzkum, stavebně historický průzkum apod.)</w:t>
      </w:r>
    </w:p>
    <w:p w:rsidR="00C5718B" w:rsidRPr="00F11CCF" w:rsidRDefault="00C5718B" w:rsidP="00C5718B">
      <w:pPr>
        <w:pStyle w:val="Odstavecseseznamem"/>
        <w:suppressAutoHyphens w:val="0"/>
        <w:autoSpaceDN w:val="0"/>
        <w:adjustRightInd w:val="0"/>
        <w:ind w:left="504"/>
        <w:jc w:val="both"/>
        <w:rPr>
          <w:lang w:eastAsia="cs-CZ"/>
        </w:rPr>
      </w:pPr>
      <w:r w:rsidRPr="00F11CCF">
        <w:rPr>
          <w:lang w:eastAsia="cs-CZ"/>
        </w:rPr>
        <w:t>V rámci projektové přípravy byl pozemek geodeticky zaměřen, zaměřeny byly i stávající stavy hal. Hydrogeologický posudek bude proveden jako součást dalšího stupně projektu. Stavebně historický průzkum není třeba předkládat-nejedná se o NKP ani o kulturní památku. K dispozici jsou původní pasporty hal.</w:t>
      </w:r>
    </w:p>
    <w:p w:rsidR="00726F8C" w:rsidRPr="00147A3B" w:rsidRDefault="00726F8C" w:rsidP="006B35A8">
      <w:pPr>
        <w:suppressAutoHyphens w:val="0"/>
        <w:overflowPunct/>
        <w:autoSpaceDN w:val="0"/>
        <w:adjustRightInd w:val="0"/>
        <w:textAlignment w:val="auto"/>
        <w:rPr>
          <w:sz w:val="20"/>
          <w:szCs w:val="20"/>
          <w:lang w:eastAsia="cs-CZ"/>
        </w:rPr>
      </w:pPr>
    </w:p>
    <w:p w:rsidR="00726F8C" w:rsidRDefault="00726F8C" w:rsidP="006B35A8">
      <w:pPr>
        <w:widowControl w:val="0"/>
        <w:numPr>
          <w:ilvl w:val="0"/>
          <w:numId w:val="2"/>
        </w:numPr>
        <w:suppressAutoHyphens w:val="0"/>
        <w:overflowPunct/>
        <w:autoSpaceDN w:val="0"/>
        <w:spacing w:before="36"/>
        <w:ind w:hanging="78"/>
        <w:textAlignment w:val="auto"/>
        <w:rPr>
          <w:sz w:val="20"/>
          <w:szCs w:val="20"/>
          <w:u w:val="single"/>
          <w:lang w:eastAsia="cs-CZ"/>
        </w:rPr>
      </w:pPr>
      <w:r w:rsidRPr="00147A3B">
        <w:rPr>
          <w:sz w:val="20"/>
          <w:szCs w:val="20"/>
          <w:u w:val="single"/>
          <w:lang w:eastAsia="cs-CZ"/>
        </w:rPr>
        <w:t>Stávající ochranná a bezpečnostní pásma</w:t>
      </w:r>
    </w:p>
    <w:p w:rsidR="00C5718B" w:rsidRPr="00C5718B" w:rsidRDefault="00C5718B" w:rsidP="00C5718B">
      <w:pPr>
        <w:pStyle w:val="Odstavecseseznamem"/>
        <w:tabs>
          <w:tab w:val="left" w:pos="0"/>
        </w:tabs>
        <w:spacing w:line="276" w:lineRule="auto"/>
        <w:ind w:left="504"/>
        <w:jc w:val="both"/>
        <w:rPr>
          <w:bCs/>
        </w:rPr>
      </w:pPr>
      <w:r>
        <w:t xml:space="preserve">Obě stávající haly </w:t>
      </w:r>
      <w:r w:rsidRPr="00C5718B">
        <w:rPr>
          <w:bCs/>
        </w:rPr>
        <w:t>se nacházejí v městské památkové zóně Ostrava-Vítkovice (prohlášené MK ČR č. 108 ze dne 1.4. 2003, s účinností od 1.9. 2003). Jiná ochranná a bezpečností pásma se v místě stavby nevyskytují</w:t>
      </w:r>
    </w:p>
    <w:p w:rsidR="00C5718B" w:rsidRPr="00147A3B" w:rsidRDefault="00C5718B" w:rsidP="00C5718B">
      <w:pPr>
        <w:widowControl w:val="0"/>
        <w:suppressAutoHyphens w:val="0"/>
        <w:overflowPunct/>
        <w:autoSpaceDN w:val="0"/>
        <w:spacing w:before="36"/>
        <w:ind w:left="504"/>
        <w:textAlignment w:val="auto"/>
        <w:rPr>
          <w:sz w:val="20"/>
          <w:szCs w:val="20"/>
          <w:u w:val="single"/>
          <w:lang w:eastAsia="cs-CZ"/>
        </w:rPr>
      </w:pPr>
    </w:p>
    <w:p w:rsidR="00726F8C" w:rsidRPr="00147A3B" w:rsidRDefault="00726F8C" w:rsidP="006B35A8">
      <w:pPr>
        <w:widowControl w:val="0"/>
        <w:numPr>
          <w:ilvl w:val="0"/>
          <w:numId w:val="2"/>
        </w:numPr>
        <w:suppressAutoHyphens w:val="0"/>
        <w:overflowPunct/>
        <w:autoSpaceDN w:val="0"/>
        <w:ind w:left="709" w:hanging="283"/>
        <w:textAlignment w:val="auto"/>
        <w:rPr>
          <w:sz w:val="20"/>
          <w:szCs w:val="20"/>
          <w:u w:val="single"/>
          <w:lang w:eastAsia="cs-CZ"/>
        </w:rPr>
      </w:pPr>
      <w:r w:rsidRPr="00147A3B">
        <w:rPr>
          <w:sz w:val="20"/>
          <w:szCs w:val="20"/>
          <w:u w:val="single"/>
          <w:lang w:eastAsia="cs-CZ"/>
        </w:rPr>
        <w:t>Poloha vzhledem k záplavovému území, poddolovanému území apod.</w:t>
      </w:r>
    </w:p>
    <w:p w:rsidR="00726F8C" w:rsidRPr="00147A3B" w:rsidRDefault="00726F8C" w:rsidP="006B35A8">
      <w:pPr>
        <w:widowControl w:val="0"/>
        <w:suppressAutoHyphens w:val="0"/>
        <w:overflowPunct/>
        <w:autoSpaceDN w:val="0"/>
        <w:spacing w:before="36"/>
        <w:ind w:right="144"/>
        <w:textAlignment w:val="auto"/>
        <w:rPr>
          <w:sz w:val="20"/>
          <w:szCs w:val="20"/>
          <w:lang w:eastAsia="cs-CZ"/>
        </w:rPr>
      </w:pPr>
      <w:r w:rsidRPr="00147A3B">
        <w:rPr>
          <w:sz w:val="20"/>
          <w:szCs w:val="20"/>
          <w:lang w:eastAsia="cs-CZ"/>
        </w:rPr>
        <w:t>Stavba se nenachází v záplavovém území.</w:t>
      </w:r>
    </w:p>
    <w:p w:rsidR="00726F8C" w:rsidRPr="00147A3B" w:rsidRDefault="00726F8C" w:rsidP="006B35A8">
      <w:pPr>
        <w:widowControl w:val="0"/>
        <w:suppressAutoHyphens w:val="0"/>
        <w:overflowPunct/>
        <w:autoSpaceDN w:val="0"/>
        <w:spacing w:before="36"/>
        <w:ind w:right="144"/>
        <w:textAlignment w:val="auto"/>
        <w:rPr>
          <w:color w:val="C00000"/>
          <w:sz w:val="20"/>
          <w:szCs w:val="20"/>
          <w:lang w:eastAsia="cs-CZ"/>
        </w:rPr>
      </w:pPr>
      <w:r w:rsidRPr="00147A3B">
        <w:rPr>
          <w:sz w:val="20"/>
          <w:szCs w:val="20"/>
          <w:lang w:eastAsia="cs-CZ"/>
        </w:rPr>
        <w:t>Stavba se podle mapy důlních podmínek pro stavby v CHLÚ (chráněném ložiskovém území) nachází v pásmu M – plocha bez podmínek zajištění stavby proti účinkům poddolování. Generální závazné stanovisko krajského úřadu k dané ploše je uloženo na stavebním úřadě, povinnost doložit závazné stanovisko je tímto předem splněna.</w:t>
      </w:r>
    </w:p>
    <w:p w:rsidR="00726F8C" w:rsidRPr="00147A3B" w:rsidRDefault="00726F8C" w:rsidP="006B35A8">
      <w:pPr>
        <w:widowControl w:val="0"/>
        <w:numPr>
          <w:ilvl w:val="0"/>
          <w:numId w:val="2"/>
        </w:numPr>
        <w:suppressAutoHyphens w:val="0"/>
        <w:overflowPunct/>
        <w:autoSpaceDN w:val="0"/>
        <w:spacing w:before="36"/>
        <w:ind w:left="709" w:right="144" w:hanging="283"/>
        <w:textAlignment w:val="auto"/>
        <w:rPr>
          <w:sz w:val="20"/>
          <w:szCs w:val="20"/>
          <w:u w:val="single"/>
          <w:lang w:eastAsia="cs-CZ"/>
        </w:rPr>
      </w:pPr>
      <w:r w:rsidRPr="00147A3B">
        <w:rPr>
          <w:sz w:val="20"/>
          <w:szCs w:val="20"/>
          <w:u w:val="single"/>
          <w:lang w:eastAsia="cs-CZ"/>
        </w:rPr>
        <w:t>Vliv stavby na okolní stavby a pozemky, ochrana okolí, vliv stavby na odtokové poměry v území</w:t>
      </w:r>
    </w:p>
    <w:p w:rsidR="00C5718B" w:rsidRPr="00C5718B" w:rsidRDefault="00C5718B" w:rsidP="00C5718B">
      <w:pPr>
        <w:suppressAutoHyphens w:val="0"/>
        <w:autoSpaceDN w:val="0"/>
        <w:ind w:right="144"/>
        <w:jc w:val="both"/>
        <w:rPr>
          <w:sz w:val="20"/>
          <w:szCs w:val="20"/>
        </w:rPr>
      </w:pPr>
      <w:r w:rsidRPr="00C5718B">
        <w:rPr>
          <w:sz w:val="20"/>
          <w:szCs w:val="20"/>
        </w:rPr>
        <w:t>S ohledem na charakter stavby a její polohu nebude mít stavba žádný negativní dopad na okolní stavby a pozemky. Navrženou stavbou se nikterak nemění stávající odt</w:t>
      </w:r>
      <w:r>
        <w:rPr>
          <w:sz w:val="20"/>
          <w:szCs w:val="20"/>
        </w:rPr>
        <w:t>okové poměry v území</w:t>
      </w:r>
    </w:p>
    <w:p w:rsidR="00726F8C" w:rsidRPr="00147A3B" w:rsidRDefault="00726F8C" w:rsidP="006B35A8">
      <w:pPr>
        <w:widowControl w:val="0"/>
        <w:suppressAutoHyphens w:val="0"/>
        <w:overflowPunct/>
        <w:autoSpaceDN w:val="0"/>
        <w:ind w:right="144"/>
        <w:textAlignment w:val="auto"/>
        <w:rPr>
          <w:sz w:val="20"/>
          <w:szCs w:val="20"/>
        </w:rPr>
      </w:pPr>
      <w:r w:rsidRPr="00147A3B">
        <w:rPr>
          <w:sz w:val="20"/>
          <w:szCs w:val="20"/>
        </w:rPr>
        <w:t>.</w:t>
      </w:r>
    </w:p>
    <w:p w:rsidR="00726F8C" w:rsidRPr="00C5718B" w:rsidRDefault="00726F8C" w:rsidP="006B35A8">
      <w:pPr>
        <w:widowControl w:val="0"/>
        <w:numPr>
          <w:ilvl w:val="0"/>
          <w:numId w:val="2"/>
        </w:numPr>
        <w:suppressAutoHyphens w:val="0"/>
        <w:overflowPunct/>
        <w:autoSpaceDN w:val="0"/>
        <w:ind w:left="709" w:right="144" w:hanging="283"/>
        <w:textAlignment w:val="auto"/>
        <w:rPr>
          <w:sz w:val="20"/>
          <w:szCs w:val="20"/>
          <w:u w:val="single"/>
          <w:lang w:eastAsia="cs-CZ"/>
        </w:rPr>
      </w:pPr>
      <w:r w:rsidRPr="00147A3B">
        <w:rPr>
          <w:spacing w:val="-1"/>
          <w:sz w:val="20"/>
          <w:szCs w:val="20"/>
          <w:u w:val="single"/>
          <w:lang w:eastAsia="cs-CZ"/>
        </w:rPr>
        <w:t>Požadavky na asanace, demolice, kácení dřevin</w:t>
      </w:r>
    </w:p>
    <w:p w:rsidR="00C5718B" w:rsidRPr="00147A3B" w:rsidRDefault="00C5718B" w:rsidP="00C5718B">
      <w:pPr>
        <w:suppressAutoHyphens w:val="0"/>
        <w:autoSpaceDN w:val="0"/>
        <w:spacing w:before="36"/>
        <w:jc w:val="both"/>
        <w:rPr>
          <w:sz w:val="20"/>
          <w:szCs w:val="20"/>
          <w:u w:val="single"/>
          <w:lang w:eastAsia="cs-CZ"/>
        </w:rPr>
      </w:pPr>
      <w:r w:rsidRPr="00C5718B">
        <w:rPr>
          <w:sz w:val="20"/>
          <w:szCs w:val="20"/>
        </w:rPr>
        <w:t>Realizace stavby nevznáší požadavky na kácení dřevin. Předkládaný projekt nevyžaduje asanaci území ani demolici okolních objektů</w:t>
      </w:r>
      <w:r w:rsidRPr="001A6995">
        <w:t>.</w:t>
      </w:r>
    </w:p>
    <w:p w:rsidR="00726F8C" w:rsidRPr="00147A3B" w:rsidRDefault="00726F8C" w:rsidP="006B35A8">
      <w:pPr>
        <w:widowControl w:val="0"/>
        <w:numPr>
          <w:ilvl w:val="0"/>
          <w:numId w:val="2"/>
        </w:numPr>
        <w:suppressAutoHyphens w:val="0"/>
        <w:overflowPunct/>
        <w:autoSpaceDN w:val="0"/>
        <w:spacing w:before="36"/>
        <w:ind w:left="709" w:hanging="283"/>
        <w:textAlignment w:val="auto"/>
        <w:rPr>
          <w:sz w:val="20"/>
          <w:szCs w:val="20"/>
          <w:u w:val="single"/>
          <w:lang w:eastAsia="cs-CZ"/>
        </w:rPr>
      </w:pPr>
      <w:r w:rsidRPr="00147A3B">
        <w:rPr>
          <w:sz w:val="20"/>
          <w:szCs w:val="20"/>
          <w:u w:val="single"/>
          <w:lang w:eastAsia="cs-CZ"/>
        </w:rPr>
        <w:t>Požadavky na maximální zábory zemědělského půdního fondu nebo pozemků určených k plnění funkce lesa (dočasné / trvalé)</w:t>
      </w:r>
    </w:p>
    <w:p w:rsidR="00726F8C" w:rsidRPr="00147A3B" w:rsidRDefault="00726F8C" w:rsidP="006B35A8">
      <w:pPr>
        <w:widowControl w:val="0"/>
        <w:suppressAutoHyphens w:val="0"/>
        <w:overflowPunct/>
        <w:autoSpaceDN w:val="0"/>
        <w:spacing w:line="285" w:lineRule="auto"/>
        <w:textAlignment w:val="auto"/>
        <w:rPr>
          <w:sz w:val="20"/>
          <w:szCs w:val="20"/>
          <w:lang w:eastAsia="cs-CZ"/>
        </w:rPr>
      </w:pPr>
      <w:r w:rsidRPr="00147A3B">
        <w:rPr>
          <w:sz w:val="20"/>
          <w:szCs w:val="20"/>
          <w:lang w:eastAsia="cs-CZ"/>
        </w:rPr>
        <w:t>V rámci projekt</w:t>
      </w:r>
      <w:r>
        <w:rPr>
          <w:sz w:val="20"/>
          <w:szCs w:val="20"/>
          <w:lang w:eastAsia="cs-CZ"/>
        </w:rPr>
        <w:t>u nejsou požadavky na zábory</w:t>
      </w:r>
      <w:r w:rsidRPr="00147A3B">
        <w:rPr>
          <w:sz w:val="20"/>
          <w:szCs w:val="20"/>
          <w:lang w:eastAsia="cs-CZ"/>
        </w:rPr>
        <w:t xml:space="preserve"> zemědělského půdního fondu nebo lesa.</w:t>
      </w:r>
    </w:p>
    <w:p w:rsidR="00726F8C" w:rsidRPr="00147A3B" w:rsidRDefault="00726F8C" w:rsidP="006B35A8">
      <w:pPr>
        <w:widowControl w:val="0"/>
        <w:numPr>
          <w:ilvl w:val="0"/>
          <w:numId w:val="2"/>
        </w:numPr>
        <w:suppressAutoHyphens w:val="0"/>
        <w:overflowPunct/>
        <w:autoSpaceDN w:val="0"/>
        <w:spacing w:line="285" w:lineRule="auto"/>
        <w:ind w:left="709" w:hanging="283"/>
        <w:textAlignment w:val="auto"/>
        <w:rPr>
          <w:sz w:val="20"/>
          <w:szCs w:val="20"/>
          <w:u w:val="single"/>
          <w:lang w:eastAsia="cs-CZ"/>
        </w:rPr>
      </w:pPr>
      <w:r w:rsidRPr="00147A3B">
        <w:rPr>
          <w:sz w:val="20"/>
          <w:szCs w:val="20"/>
          <w:u w:val="single"/>
          <w:lang w:eastAsia="cs-CZ"/>
        </w:rPr>
        <w:t xml:space="preserve">Územně technické podmínky (zejména možnost napojení na stávající technickou a dopravní </w:t>
      </w:r>
      <w:proofErr w:type="spellStart"/>
      <w:r w:rsidRPr="00147A3B">
        <w:rPr>
          <w:sz w:val="20"/>
          <w:szCs w:val="20"/>
          <w:u w:val="single"/>
          <w:lang w:eastAsia="cs-CZ"/>
        </w:rPr>
        <w:t>infrastukturu</w:t>
      </w:r>
      <w:proofErr w:type="spellEnd"/>
      <w:r w:rsidRPr="00147A3B">
        <w:rPr>
          <w:sz w:val="20"/>
          <w:szCs w:val="20"/>
          <w:u w:val="single"/>
          <w:lang w:eastAsia="cs-CZ"/>
        </w:rPr>
        <w:t>)</w:t>
      </w:r>
    </w:p>
    <w:p w:rsidR="00726F8C" w:rsidRPr="00147A3B" w:rsidRDefault="00B57ED0" w:rsidP="006B35A8">
      <w:pPr>
        <w:suppressAutoHyphens w:val="0"/>
        <w:overflowPunct/>
        <w:autoSpaceDN w:val="0"/>
        <w:adjustRightInd w:val="0"/>
        <w:textAlignment w:val="auto"/>
        <w:rPr>
          <w:sz w:val="20"/>
          <w:szCs w:val="20"/>
          <w:lang w:eastAsia="cs-CZ"/>
        </w:rPr>
      </w:pPr>
      <w:r>
        <w:rPr>
          <w:sz w:val="20"/>
          <w:szCs w:val="20"/>
          <w:lang w:eastAsia="cs-CZ"/>
        </w:rPr>
        <w:t>Napojení na technickou infrastrukturu je předmětem projektu k územnímu souhlasu  „</w:t>
      </w:r>
      <w:proofErr w:type="spellStart"/>
      <w:r>
        <w:rPr>
          <w:sz w:val="20"/>
          <w:szCs w:val="20"/>
          <w:lang w:eastAsia="cs-CZ"/>
        </w:rPr>
        <w:t>Depozitárně</w:t>
      </w:r>
      <w:proofErr w:type="spellEnd"/>
      <w:r>
        <w:rPr>
          <w:sz w:val="20"/>
          <w:szCs w:val="20"/>
          <w:lang w:eastAsia="cs-CZ"/>
        </w:rPr>
        <w:t>-expoziční  objekt NZM v Ostravě – Přípojky inženýrských sítí a přeložka rozvodu plynu“ jehož součástí  je přípojka vody, horkovodu, a splaškové kanalizace.</w:t>
      </w:r>
    </w:p>
    <w:p w:rsidR="00862CCD" w:rsidRPr="00862CCD" w:rsidRDefault="00862CCD" w:rsidP="00862CCD">
      <w:pPr>
        <w:widowControl w:val="0"/>
        <w:suppressAutoHyphens w:val="0"/>
        <w:overflowPunct/>
        <w:autoSpaceDN w:val="0"/>
        <w:adjustRightInd w:val="0"/>
        <w:jc w:val="both"/>
        <w:textAlignment w:val="auto"/>
        <w:rPr>
          <w:color w:val="FF0000"/>
          <w:sz w:val="20"/>
          <w:szCs w:val="20"/>
          <w:lang w:eastAsia="cs-CZ"/>
        </w:rPr>
      </w:pPr>
      <w:r w:rsidRPr="00862CCD">
        <w:rPr>
          <w:spacing w:val="-1"/>
          <w:sz w:val="20"/>
          <w:szCs w:val="20"/>
          <w:lang w:eastAsia="cs-CZ"/>
        </w:rPr>
        <w:t xml:space="preserve">Z hlediska dopravního řešení je objekt napojen na stávající podélnou ulici Vítkovickou, která napojuje celou Dolní oblast na městskou dopravní infrastrukturu. Nástupní prostor do hal  je napojen přímo na podélný chodník ulice Vítkovické odkud je zajištěn vstup pro pěší. </w:t>
      </w:r>
    </w:p>
    <w:p w:rsidR="00726F8C" w:rsidRPr="00147A3B" w:rsidRDefault="00726F8C" w:rsidP="006B35A8">
      <w:pPr>
        <w:suppressAutoHyphens w:val="0"/>
        <w:overflowPunct/>
        <w:autoSpaceDN w:val="0"/>
        <w:adjustRightInd w:val="0"/>
        <w:textAlignment w:val="auto"/>
        <w:rPr>
          <w:sz w:val="20"/>
          <w:szCs w:val="20"/>
          <w:lang w:eastAsia="cs-CZ"/>
        </w:rPr>
      </w:pPr>
      <w:r w:rsidRPr="00147A3B">
        <w:rPr>
          <w:sz w:val="20"/>
          <w:szCs w:val="20"/>
          <w:lang w:eastAsia="cs-CZ"/>
        </w:rPr>
        <w:t>.</w:t>
      </w:r>
    </w:p>
    <w:p w:rsidR="00726F8C" w:rsidRPr="00147A3B" w:rsidRDefault="00726F8C" w:rsidP="006B35A8">
      <w:pPr>
        <w:widowControl w:val="0"/>
        <w:numPr>
          <w:ilvl w:val="0"/>
          <w:numId w:val="2"/>
        </w:numPr>
        <w:suppressAutoHyphens w:val="0"/>
        <w:overflowPunct/>
        <w:autoSpaceDN w:val="0"/>
        <w:spacing w:line="285" w:lineRule="auto"/>
        <w:ind w:left="709" w:hanging="283"/>
        <w:textAlignment w:val="auto"/>
        <w:rPr>
          <w:sz w:val="20"/>
          <w:szCs w:val="20"/>
          <w:u w:val="single"/>
          <w:lang w:eastAsia="cs-CZ"/>
        </w:rPr>
      </w:pPr>
      <w:r w:rsidRPr="00147A3B">
        <w:rPr>
          <w:sz w:val="20"/>
          <w:szCs w:val="20"/>
          <w:u w:val="single"/>
          <w:lang w:eastAsia="cs-CZ"/>
        </w:rPr>
        <w:t>Věcné a časové vazby, podmiňující vyvolané, související investice</w:t>
      </w:r>
    </w:p>
    <w:p w:rsidR="00726F8C" w:rsidRDefault="00726F8C" w:rsidP="006B35A8">
      <w:pPr>
        <w:widowControl w:val="0"/>
        <w:suppressAutoHyphens w:val="0"/>
        <w:overflowPunct/>
        <w:autoSpaceDN w:val="0"/>
        <w:spacing w:line="285" w:lineRule="auto"/>
        <w:textAlignment w:val="auto"/>
        <w:rPr>
          <w:sz w:val="20"/>
          <w:szCs w:val="20"/>
          <w:lang w:eastAsia="cs-CZ"/>
        </w:rPr>
      </w:pPr>
      <w:r w:rsidRPr="00147A3B">
        <w:rPr>
          <w:sz w:val="20"/>
          <w:szCs w:val="20"/>
          <w:lang w:eastAsia="cs-CZ"/>
        </w:rPr>
        <w:t>Předkládaný projekt nemá žádné věcné ani časové vazby, je bez podmiňujících vyvolaných a souvisejících investic.</w:t>
      </w:r>
    </w:p>
    <w:p w:rsidR="00862CCD" w:rsidRPr="00147A3B" w:rsidRDefault="00862CCD" w:rsidP="006B35A8">
      <w:pPr>
        <w:widowControl w:val="0"/>
        <w:suppressAutoHyphens w:val="0"/>
        <w:overflowPunct/>
        <w:autoSpaceDN w:val="0"/>
        <w:spacing w:line="285" w:lineRule="auto"/>
        <w:textAlignment w:val="auto"/>
        <w:rPr>
          <w:sz w:val="20"/>
          <w:szCs w:val="20"/>
          <w:lang w:eastAsia="cs-CZ"/>
        </w:rPr>
      </w:pPr>
    </w:p>
    <w:p w:rsidR="00726F8C" w:rsidRPr="00147A3B" w:rsidRDefault="00726F8C" w:rsidP="006B35A8">
      <w:pPr>
        <w:widowControl w:val="0"/>
        <w:suppressAutoHyphens w:val="0"/>
        <w:overflowPunct/>
        <w:autoSpaceDN w:val="0"/>
        <w:spacing w:before="144" w:line="300" w:lineRule="auto"/>
        <w:ind w:left="144"/>
        <w:textAlignment w:val="auto"/>
        <w:outlineLvl w:val="0"/>
        <w:rPr>
          <w:sz w:val="20"/>
          <w:szCs w:val="20"/>
          <w:lang w:eastAsia="cs-CZ"/>
        </w:rPr>
      </w:pPr>
      <w:r w:rsidRPr="00147A3B">
        <w:rPr>
          <w:b/>
          <w:bCs/>
          <w:sz w:val="22"/>
          <w:szCs w:val="22"/>
          <w:lang w:eastAsia="cs-CZ"/>
        </w:rPr>
        <w:t>B.2 Celkový popis stavby</w:t>
      </w:r>
    </w:p>
    <w:p w:rsidR="00726F8C" w:rsidRPr="00147A3B" w:rsidRDefault="00726F8C" w:rsidP="006B35A8">
      <w:pPr>
        <w:widowControl w:val="0"/>
        <w:tabs>
          <w:tab w:val="num" w:pos="709"/>
        </w:tabs>
        <w:suppressAutoHyphens w:val="0"/>
        <w:overflowPunct/>
        <w:autoSpaceDN w:val="0"/>
        <w:adjustRightInd w:val="0"/>
        <w:spacing w:line="288" w:lineRule="auto"/>
        <w:textAlignment w:val="auto"/>
        <w:rPr>
          <w:sz w:val="20"/>
          <w:szCs w:val="20"/>
          <w:lang w:eastAsia="cs-CZ"/>
        </w:rPr>
      </w:pPr>
      <w:r w:rsidRPr="00147A3B">
        <w:rPr>
          <w:sz w:val="20"/>
          <w:szCs w:val="20"/>
          <w:u w:val="single"/>
          <w:lang w:eastAsia="cs-CZ"/>
        </w:rPr>
        <w:t>B.2.1Účel užívání stavby, základní kapacity funkčních jednotek</w:t>
      </w:r>
    </w:p>
    <w:p w:rsidR="00726F8C" w:rsidRPr="00862CCD" w:rsidRDefault="00862CCD" w:rsidP="006B35A8">
      <w:pPr>
        <w:widowControl w:val="0"/>
        <w:suppressAutoHyphens w:val="0"/>
        <w:overflowPunct/>
        <w:autoSpaceDN w:val="0"/>
        <w:ind w:right="-1"/>
        <w:textAlignment w:val="auto"/>
        <w:rPr>
          <w:sz w:val="20"/>
          <w:szCs w:val="20"/>
          <w:lang w:eastAsia="cs-CZ"/>
        </w:rPr>
      </w:pPr>
      <w:r w:rsidRPr="00862CCD">
        <w:rPr>
          <w:bCs/>
          <w:sz w:val="20"/>
          <w:szCs w:val="20"/>
          <w:lang w:eastAsia="cs-CZ"/>
        </w:rPr>
        <w:t>Účel užívání stavby plyne již ze samotného názvu stavby - „</w:t>
      </w:r>
      <w:proofErr w:type="spellStart"/>
      <w:r w:rsidRPr="00862CCD">
        <w:rPr>
          <w:sz w:val="20"/>
          <w:szCs w:val="20"/>
          <w:lang w:eastAsia="cs-CZ"/>
        </w:rPr>
        <w:t>Depozitárně</w:t>
      </w:r>
      <w:proofErr w:type="spellEnd"/>
      <w:r w:rsidRPr="00862CCD">
        <w:rPr>
          <w:sz w:val="20"/>
          <w:szCs w:val="20"/>
          <w:lang w:eastAsia="cs-CZ"/>
        </w:rPr>
        <w:t xml:space="preserve"> – expoziční objekt NZM v Ostravě“ který bude sloužit pro bezpečné deponování a prezentaci sbírky Národně zemědělského muzea. Jedná se o stavbu</w:t>
      </w:r>
      <w:r w:rsidRPr="00862CCD">
        <w:rPr>
          <w:bCs/>
          <w:sz w:val="20"/>
          <w:szCs w:val="20"/>
          <w:lang w:eastAsia="cs-CZ"/>
        </w:rPr>
        <w:t xml:space="preserve"> veřejnou, zapadající do konceptu Dolní oblasti zaměřeného na „vzdělaní“ a „kulturu</w:t>
      </w:r>
    </w:p>
    <w:p w:rsidR="00726F8C" w:rsidRPr="00862CCD" w:rsidRDefault="00862CCD" w:rsidP="006B35A8">
      <w:pPr>
        <w:widowControl w:val="0"/>
        <w:suppressAutoHyphens w:val="0"/>
        <w:overflowPunct/>
        <w:autoSpaceDN w:val="0"/>
        <w:ind w:right="-1"/>
        <w:textAlignment w:val="auto"/>
        <w:rPr>
          <w:sz w:val="20"/>
          <w:szCs w:val="20"/>
          <w:lang w:eastAsia="cs-CZ"/>
        </w:rPr>
      </w:pPr>
      <w:r w:rsidRPr="00862CCD">
        <w:rPr>
          <w:sz w:val="20"/>
          <w:szCs w:val="20"/>
          <w:lang w:eastAsia="cs-CZ"/>
        </w:rPr>
        <w:t>5  zaměstnanců</w:t>
      </w:r>
      <w:r w:rsidR="00726F8C" w:rsidRPr="00862CCD">
        <w:rPr>
          <w:sz w:val="20"/>
          <w:szCs w:val="20"/>
          <w:lang w:eastAsia="cs-CZ"/>
        </w:rPr>
        <w:t>.</w:t>
      </w:r>
    </w:p>
    <w:p w:rsidR="00862CCD" w:rsidRPr="00862CCD" w:rsidRDefault="00862CCD" w:rsidP="006B35A8">
      <w:pPr>
        <w:widowControl w:val="0"/>
        <w:suppressAutoHyphens w:val="0"/>
        <w:overflowPunct/>
        <w:autoSpaceDN w:val="0"/>
        <w:ind w:right="-1"/>
        <w:textAlignment w:val="auto"/>
        <w:rPr>
          <w:sz w:val="20"/>
          <w:szCs w:val="20"/>
          <w:lang w:eastAsia="cs-CZ"/>
        </w:rPr>
      </w:pPr>
      <w:r w:rsidRPr="00862CCD">
        <w:rPr>
          <w:sz w:val="20"/>
          <w:szCs w:val="20"/>
          <w:lang w:eastAsia="cs-CZ"/>
        </w:rPr>
        <w:t>85 návštěvníků</w:t>
      </w:r>
    </w:p>
    <w:p w:rsidR="00726F8C" w:rsidRPr="00147A3B" w:rsidRDefault="00726F8C" w:rsidP="006B35A8">
      <w:pPr>
        <w:widowControl w:val="0"/>
        <w:suppressAutoHyphens w:val="0"/>
        <w:overflowPunct/>
        <w:autoSpaceDN w:val="0"/>
        <w:spacing w:line="295" w:lineRule="auto"/>
        <w:textAlignment w:val="auto"/>
        <w:rPr>
          <w:sz w:val="20"/>
          <w:szCs w:val="20"/>
          <w:u w:val="single"/>
          <w:lang w:eastAsia="cs-CZ"/>
        </w:rPr>
      </w:pPr>
      <w:r w:rsidRPr="00147A3B">
        <w:rPr>
          <w:sz w:val="20"/>
          <w:szCs w:val="20"/>
          <w:u w:val="single"/>
          <w:lang w:eastAsia="cs-CZ"/>
        </w:rPr>
        <w:t>B.2.2 Celkové urbanistické a architektonické řešení</w:t>
      </w:r>
    </w:p>
    <w:p w:rsidR="00862CCD" w:rsidRPr="00862CCD" w:rsidRDefault="00862CCD" w:rsidP="00862CCD">
      <w:pPr>
        <w:widowControl w:val="0"/>
        <w:jc w:val="both"/>
        <w:rPr>
          <w:sz w:val="20"/>
          <w:szCs w:val="20"/>
        </w:rPr>
      </w:pPr>
      <w:r w:rsidRPr="00862CCD">
        <w:rPr>
          <w:sz w:val="20"/>
          <w:szCs w:val="20"/>
        </w:rPr>
        <w:t xml:space="preserve">V nově urbanizovaném území Dolní oblasti rozděleném na čtvercové bloky o rozměrech 125/125m navazují obě stávající haly na vertikální čtvercovou síť podél nově vybudované ulice Vítkovické. V této čtvercové síti se nachází nově vybudovaný Svět techniky a nově plánovaný park zeleně. Dle územního plánu je území definováno jako „Plocha pro občanské vybavení“ </w:t>
      </w:r>
    </w:p>
    <w:p w:rsidR="00862CCD" w:rsidRPr="00862CCD" w:rsidRDefault="00862CCD" w:rsidP="00862CCD">
      <w:pPr>
        <w:widowControl w:val="0"/>
        <w:suppressAutoHyphens w:val="0"/>
        <w:overflowPunct/>
        <w:autoSpaceDN w:val="0"/>
        <w:ind w:right="-1"/>
        <w:jc w:val="both"/>
        <w:textAlignment w:val="auto"/>
        <w:rPr>
          <w:bCs/>
          <w:sz w:val="20"/>
          <w:szCs w:val="20"/>
          <w:lang w:eastAsia="cs-CZ"/>
        </w:rPr>
      </w:pPr>
      <w:r w:rsidRPr="00862CCD">
        <w:rPr>
          <w:bCs/>
          <w:sz w:val="20"/>
          <w:szCs w:val="20"/>
          <w:lang w:eastAsia="cs-CZ"/>
        </w:rPr>
        <w:t xml:space="preserve">Z architektonického hlediska lze konstatovat, že navržená stavba jednoznačně zapadá do principu „konverzí“ původních průmyslových objektů na nové veřejné funkce, které se v celé navazující </w:t>
      </w:r>
      <w:r w:rsidRPr="00862CCD">
        <w:rPr>
          <w:bCs/>
          <w:sz w:val="20"/>
          <w:szCs w:val="20"/>
        </w:rPr>
        <w:t>„NKP Důl Hlubina a vysoké pece a koksovna Vítkovických železáren“ velmi úspěšně uplatňují v podobě již realizované konverze VP-1, VI ústředny, plynojemu a objektů na Hlubině.</w:t>
      </w:r>
    </w:p>
    <w:p w:rsidR="00862CCD" w:rsidRPr="00AE3DCC" w:rsidRDefault="00862CCD" w:rsidP="00862CCD">
      <w:pPr>
        <w:widowControl w:val="0"/>
        <w:suppressAutoHyphens w:val="0"/>
        <w:overflowPunct/>
        <w:autoSpaceDN w:val="0"/>
        <w:jc w:val="both"/>
        <w:textAlignment w:val="auto"/>
        <w:rPr>
          <w:bCs/>
          <w:lang w:eastAsia="cs-CZ"/>
        </w:rPr>
      </w:pPr>
      <w:r w:rsidRPr="00862CCD">
        <w:rPr>
          <w:bCs/>
          <w:sz w:val="20"/>
          <w:szCs w:val="20"/>
        </w:rPr>
        <w:t xml:space="preserve">Principem je zachování stávajících hodnot jednotlivých staveb doplněných o nové inovativní přístupy k dostavbám a nástavbám, které ovšem nejsou samoúčelné, ale jsou opřené o potřeby nového  funkčního využití. V daném případě projekt zachovává obě stávající původní průmyslové haly, které doplňuje vestavba mezi obě haly do cca </w:t>
      </w:r>
      <w:smartTag w:uri="urn:schemas-microsoft-com:office:smarttags" w:element="metricconverter">
        <w:smartTagPr>
          <w:attr w:name="ProductID" w:val="4 m"/>
        </w:smartTagPr>
        <w:r w:rsidRPr="00862CCD">
          <w:rPr>
            <w:bCs/>
            <w:sz w:val="20"/>
            <w:szCs w:val="20"/>
          </w:rPr>
          <w:t>4 metrového</w:t>
        </w:r>
      </w:smartTag>
      <w:r w:rsidRPr="00862CCD">
        <w:rPr>
          <w:bCs/>
          <w:sz w:val="20"/>
          <w:szCs w:val="20"/>
        </w:rPr>
        <w:t xml:space="preserve"> meziprostoru mezi halami a nástavba v podobě „haly“ v novodobém materiálovém pojetí o rozponu 12m – jedná se o hmotový motiv uplatněný u několika původních průmyslových objektů a i u objektů, které již prošly konverzí</w:t>
      </w:r>
      <w:r>
        <w:rPr>
          <w:bCs/>
        </w:rPr>
        <w:t xml:space="preserve">. </w:t>
      </w:r>
    </w:p>
    <w:p w:rsidR="00726F8C" w:rsidRPr="00147A3B" w:rsidRDefault="00726F8C" w:rsidP="006B35A8">
      <w:pPr>
        <w:widowControl w:val="0"/>
        <w:tabs>
          <w:tab w:val="num" w:pos="709"/>
        </w:tabs>
        <w:suppressAutoHyphens w:val="0"/>
        <w:overflowPunct/>
        <w:autoSpaceDN w:val="0"/>
        <w:adjustRightInd w:val="0"/>
        <w:ind w:right="216"/>
        <w:textAlignment w:val="auto"/>
        <w:rPr>
          <w:sz w:val="20"/>
          <w:szCs w:val="20"/>
          <w:lang w:eastAsia="cs-CZ"/>
        </w:rPr>
      </w:pPr>
      <w:r w:rsidRPr="00147A3B">
        <w:rPr>
          <w:spacing w:val="-6"/>
          <w:sz w:val="20"/>
          <w:szCs w:val="20"/>
          <w:lang w:eastAsia="cs-CZ"/>
        </w:rPr>
        <w:t xml:space="preserve">. </w:t>
      </w:r>
    </w:p>
    <w:p w:rsidR="00726F8C" w:rsidRPr="00147A3B" w:rsidRDefault="00726F8C" w:rsidP="006B35A8">
      <w:pPr>
        <w:widowControl w:val="0"/>
        <w:suppressAutoHyphens w:val="0"/>
        <w:overflowPunct/>
        <w:autoSpaceDN w:val="0"/>
        <w:adjustRightInd w:val="0"/>
        <w:spacing w:line="360" w:lineRule="auto"/>
        <w:ind w:right="216"/>
        <w:textAlignment w:val="auto"/>
        <w:rPr>
          <w:sz w:val="20"/>
          <w:szCs w:val="20"/>
          <w:u w:val="single"/>
          <w:lang w:eastAsia="cs-CZ"/>
        </w:rPr>
      </w:pPr>
      <w:r w:rsidRPr="00147A3B">
        <w:rPr>
          <w:sz w:val="20"/>
          <w:szCs w:val="20"/>
          <w:u w:val="single"/>
          <w:lang w:eastAsia="cs-CZ"/>
        </w:rPr>
        <w:t>B.2.3 Dispoziční a provozní řešení, technologie výroby</w:t>
      </w:r>
    </w:p>
    <w:p w:rsidR="00862CCD" w:rsidRPr="00862CCD" w:rsidRDefault="00862CCD" w:rsidP="00862CCD">
      <w:pPr>
        <w:suppressAutoHyphens w:val="0"/>
        <w:overflowPunct/>
        <w:autoSpaceDN w:val="0"/>
        <w:adjustRightInd w:val="0"/>
        <w:jc w:val="both"/>
        <w:textAlignment w:val="auto"/>
        <w:rPr>
          <w:sz w:val="20"/>
          <w:szCs w:val="20"/>
          <w:lang w:eastAsia="cs-CZ"/>
        </w:rPr>
      </w:pPr>
      <w:r w:rsidRPr="00862CCD">
        <w:rPr>
          <w:sz w:val="20"/>
          <w:szCs w:val="20"/>
          <w:lang w:eastAsia="cs-CZ"/>
        </w:rPr>
        <w:t>Vstup do objektu je logicky řešen z vstupního před prostoru, který  je napojen přímo na podélný chodník ulice Vítkovické. Pro toto řešení je navrženo odbourání jednoho pole jižní haly, čímž dojde k potřebnému uvolnění vstupního prostoru do objektu. Na vstup navazuje zádveří, recepce, rozptylová plocha před recepcí, výtah, WC návštěvníků, únikové schodiště. Dále je prostor 1.n.p. rozdělen na tři prostory Studijních depozitářů zemědělských strojů a na zázemí pro příjem a opravu exponátů.  Středním schodištěm jsou napojené depozitní galerie a nástavba na úrovni cca + 15m věnovaná expozici českých potravin. Součástí nástavby je prostor pro zázemí NZM. Jednotlivé úrovně jsou propojeny výtahem, hlavním schodištěm a únikovými schodišti.</w:t>
      </w:r>
    </w:p>
    <w:p w:rsidR="00726F8C" w:rsidRPr="00147A3B" w:rsidRDefault="00726F8C" w:rsidP="006B35A8">
      <w:pPr>
        <w:widowControl w:val="0"/>
        <w:suppressAutoHyphens w:val="0"/>
        <w:overflowPunct/>
        <w:autoSpaceDN w:val="0"/>
        <w:spacing w:line="360" w:lineRule="auto"/>
        <w:ind w:right="5544"/>
        <w:textAlignment w:val="auto"/>
        <w:rPr>
          <w:sz w:val="20"/>
          <w:szCs w:val="20"/>
          <w:u w:val="single"/>
          <w:lang w:eastAsia="cs-CZ"/>
        </w:rPr>
      </w:pPr>
      <w:r w:rsidRPr="00147A3B">
        <w:rPr>
          <w:sz w:val="20"/>
          <w:szCs w:val="20"/>
          <w:u w:val="single"/>
          <w:lang w:eastAsia="cs-CZ"/>
        </w:rPr>
        <w:t>B.2.4 Bezbariérové užívání stavby</w:t>
      </w:r>
    </w:p>
    <w:p w:rsidR="00726F8C" w:rsidRPr="00862CCD" w:rsidRDefault="00862CCD" w:rsidP="00862CCD">
      <w:pPr>
        <w:widowControl w:val="0"/>
        <w:tabs>
          <w:tab w:val="left" w:pos="9072"/>
        </w:tabs>
        <w:suppressAutoHyphens w:val="0"/>
        <w:overflowPunct/>
        <w:autoSpaceDN w:val="0"/>
        <w:jc w:val="both"/>
        <w:textAlignment w:val="auto"/>
        <w:rPr>
          <w:spacing w:val="-6"/>
          <w:sz w:val="20"/>
          <w:szCs w:val="20"/>
          <w:lang w:eastAsia="cs-CZ"/>
        </w:rPr>
      </w:pPr>
      <w:r w:rsidRPr="00862CCD">
        <w:rPr>
          <w:spacing w:val="-6"/>
          <w:sz w:val="20"/>
          <w:szCs w:val="20"/>
          <w:lang w:eastAsia="cs-CZ"/>
        </w:rPr>
        <w:t xml:space="preserve">Objekt je navržen jako bezbariérový, jednotlivá podlaží jsou spojována výtahem, spodní úroveň jižní haly je propojena schodištěm s invalidní plošinou a WC jsou navržena i pro tělesně postižené. </w:t>
      </w:r>
    </w:p>
    <w:p w:rsidR="00726F8C" w:rsidRPr="00147A3B" w:rsidRDefault="00726F8C" w:rsidP="006B35A8">
      <w:pPr>
        <w:widowControl w:val="0"/>
        <w:suppressAutoHyphens w:val="0"/>
        <w:overflowPunct/>
        <w:autoSpaceDN w:val="0"/>
        <w:spacing w:line="360" w:lineRule="auto"/>
        <w:ind w:right="5544"/>
        <w:textAlignment w:val="auto"/>
        <w:rPr>
          <w:sz w:val="20"/>
          <w:szCs w:val="20"/>
          <w:u w:val="single"/>
          <w:lang w:eastAsia="cs-CZ"/>
        </w:rPr>
      </w:pPr>
      <w:r w:rsidRPr="00147A3B">
        <w:rPr>
          <w:sz w:val="20"/>
          <w:szCs w:val="20"/>
          <w:u w:val="single"/>
          <w:lang w:eastAsia="cs-CZ"/>
        </w:rPr>
        <w:t>B.2.5 Bezpečnost při užívání stavby</w:t>
      </w:r>
    </w:p>
    <w:p w:rsidR="00726F8C" w:rsidRPr="00147A3B" w:rsidRDefault="00726F8C" w:rsidP="00862CCD">
      <w:pPr>
        <w:widowControl w:val="0"/>
        <w:suppressAutoHyphens w:val="0"/>
        <w:overflowPunct/>
        <w:autoSpaceDN w:val="0"/>
        <w:textAlignment w:val="auto"/>
        <w:rPr>
          <w:sz w:val="20"/>
          <w:szCs w:val="20"/>
          <w:u w:val="single"/>
          <w:lang w:eastAsia="cs-CZ"/>
        </w:rPr>
      </w:pPr>
      <w:r>
        <w:rPr>
          <w:sz w:val="20"/>
          <w:szCs w:val="20"/>
          <w:lang w:eastAsia="cs-CZ"/>
        </w:rPr>
        <w:t>B</w:t>
      </w:r>
      <w:r w:rsidRPr="00147A3B">
        <w:rPr>
          <w:sz w:val="20"/>
          <w:szCs w:val="20"/>
          <w:lang w:eastAsia="cs-CZ"/>
        </w:rPr>
        <w:t xml:space="preserve">ezpečnost </w:t>
      </w:r>
      <w:r>
        <w:rPr>
          <w:sz w:val="20"/>
          <w:szCs w:val="20"/>
          <w:lang w:eastAsia="cs-CZ"/>
        </w:rPr>
        <w:t xml:space="preserve">při užívání stavby </w:t>
      </w:r>
      <w:r w:rsidRPr="00147A3B">
        <w:rPr>
          <w:sz w:val="20"/>
          <w:szCs w:val="20"/>
          <w:lang w:eastAsia="cs-CZ"/>
        </w:rPr>
        <w:t xml:space="preserve">se bude řídit </w:t>
      </w:r>
      <w:r>
        <w:rPr>
          <w:sz w:val="20"/>
          <w:szCs w:val="20"/>
          <w:lang w:eastAsia="cs-CZ"/>
        </w:rPr>
        <w:t>platnými zákony a vyhláškami</w:t>
      </w:r>
      <w:r w:rsidRPr="00147A3B">
        <w:rPr>
          <w:sz w:val="20"/>
          <w:szCs w:val="20"/>
          <w:lang w:eastAsia="cs-CZ"/>
        </w:rPr>
        <w:t xml:space="preserve"> a to</w:t>
      </w:r>
      <w:r>
        <w:rPr>
          <w:sz w:val="20"/>
          <w:szCs w:val="20"/>
          <w:lang w:eastAsia="cs-CZ"/>
        </w:rPr>
        <w:t xml:space="preserve"> zejména </w:t>
      </w:r>
      <w:r w:rsidRPr="00147A3B">
        <w:rPr>
          <w:sz w:val="20"/>
          <w:szCs w:val="20"/>
          <w:lang w:eastAsia="cs-CZ"/>
        </w:rPr>
        <w:t>Zákon</w:t>
      </w:r>
      <w:r>
        <w:rPr>
          <w:sz w:val="20"/>
          <w:szCs w:val="20"/>
          <w:lang w:eastAsia="cs-CZ"/>
        </w:rPr>
        <w:t>em</w:t>
      </w:r>
      <w:r w:rsidRPr="00147A3B">
        <w:rPr>
          <w:sz w:val="20"/>
          <w:szCs w:val="20"/>
          <w:lang w:eastAsia="cs-CZ"/>
        </w:rPr>
        <w:t xml:space="preserve"> č. 309/2006 Sb.</w:t>
      </w:r>
      <w:r>
        <w:rPr>
          <w:sz w:val="20"/>
          <w:szCs w:val="20"/>
          <w:lang w:eastAsia="cs-CZ"/>
        </w:rPr>
        <w:t xml:space="preserve"> část první</w:t>
      </w:r>
    </w:p>
    <w:p w:rsidR="00726F8C" w:rsidRDefault="00726F8C" w:rsidP="006B35A8">
      <w:pPr>
        <w:widowControl w:val="0"/>
        <w:suppressAutoHyphens w:val="0"/>
        <w:overflowPunct/>
        <w:autoSpaceDN w:val="0"/>
        <w:spacing w:line="360" w:lineRule="auto"/>
        <w:textAlignment w:val="auto"/>
        <w:rPr>
          <w:sz w:val="20"/>
          <w:szCs w:val="20"/>
          <w:u w:val="single"/>
          <w:lang w:eastAsia="cs-CZ"/>
        </w:rPr>
      </w:pPr>
      <w:r w:rsidRPr="00147A3B">
        <w:rPr>
          <w:sz w:val="20"/>
          <w:szCs w:val="20"/>
          <w:u w:val="single"/>
          <w:lang w:eastAsia="cs-CZ"/>
        </w:rPr>
        <w:t xml:space="preserve">B.2.6 </w:t>
      </w:r>
      <w:r w:rsidR="00862CCD">
        <w:rPr>
          <w:sz w:val="20"/>
          <w:szCs w:val="20"/>
          <w:u w:val="single"/>
          <w:lang w:eastAsia="cs-CZ"/>
        </w:rPr>
        <w:t>Základní charakteristika objektu</w:t>
      </w:r>
    </w:p>
    <w:p w:rsidR="00862CCD" w:rsidRDefault="00862CCD" w:rsidP="00862CCD">
      <w:pPr>
        <w:widowControl w:val="0"/>
        <w:suppressAutoHyphens w:val="0"/>
        <w:overflowPunct/>
        <w:autoSpaceDN w:val="0"/>
        <w:jc w:val="both"/>
        <w:textAlignment w:val="auto"/>
        <w:rPr>
          <w:sz w:val="20"/>
          <w:szCs w:val="20"/>
        </w:rPr>
      </w:pPr>
      <w:r w:rsidRPr="00862CCD">
        <w:rPr>
          <w:sz w:val="20"/>
          <w:szCs w:val="20"/>
          <w:lang w:eastAsia="cs-CZ"/>
        </w:rPr>
        <w:t xml:space="preserve">Navržená stavba se skládá ze </w:t>
      </w:r>
      <w:r w:rsidRPr="00862CCD">
        <w:rPr>
          <w:sz w:val="20"/>
          <w:szCs w:val="20"/>
        </w:rPr>
        <w:t xml:space="preserve">stavebních úprav dvou stávajících hal, přístavby mezi obě haly, nástavby a nástupního prostoru do hal. </w:t>
      </w:r>
    </w:p>
    <w:p w:rsidR="00F613E0" w:rsidRPr="00F613E0" w:rsidRDefault="00F613E0" w:rsidP="00F613E0">
      <w:pPr>
        <w:tabs>
          <w:tab w:val="num" w:pos="709"/>
        </w:tabs>
        <w:suppressAutoHyphens w:val="0"/>
        <w:autoSpaceDN w:val="0"/>
        <w:adjustRightInd w:val="0"/>
        <w:spacing w:line="360" w:lineRule="auto"/>
        <w:ind w:right="216"/>
        <w:rPr>
          <w:sz w:val="20"/>
          <w:szCs w:val="20"/>
        </w:rPr>
      </w:pPr>
      <w:r w:rsidRPr="00F613E0">
        <w:rPr>
          <w:spacing w:val="-6"/>
          <w:sz w:val="20"/>
          <w:szCs w:val="20"/>
          <w:u w:val="single"/>
          <w:lang w:eastAsia="cs-CZ"/>
        </w:rPr>
        <w:t>a)Konstrukční a materiálové řešení</w:t>
      </w:r>
    </w:p>
    <w:p w:rsidR="00862CCD" w:rsidRPr="00862CCD" w:rsidRDefault="00862CCD" w:rsidP="00862CCD">
      <w:pPr>
        <w:widowControl w:val="0"/>
        <w:suppressAutoHyphens w:val="0"/>
        <w:overflowPunct/>
        <w:autoSpaceDN w:val="0"/>
        <w:jc w:val="both"/>
        <w:textAlignment w:val="auto"/>
        <w:rPr>
          <w:sz w:val="20"/>
          <w:szCs w:val="20"/>
        </w:rPr>
      </w:pPr>
      <w:r w:rsidRPr="00862CCD">
        <w:rPr>
          <w:sz w:val="20"/>
          <w:szCs w:val="20"/>
        </w:rPr>
        <w:t xml:space="preserve">- Úpravy dvou stávajících hal spočívají v opravách světlíků, v odstranění hydroizolačních vrstev střešních plášťů, v kontrole a výměnách poškozených dřevěných prvků střešního pláště a nové </w:t>
      </w:r>
      <w:proofErr w:type="spellStart"/>
      <w:r w:rsidRPr="00862CCD">
        <w:rPr>
          <w:sz w:val="20"/>
          <w:szCs w:val="20"/>
        </w:rPr>
        <w:t>hydroizolaci</w:t>
      </w:r>
      <w:proofErr w:type="spellEnd"/>
      <w:r w:rsidRPr="00862CCD">
        <w:rPr>
          <w:sz w:val="20"/>
          <w:szCs w:val="20"/>
        </w:rPr>
        <w:t xml:space="preserve"> včetně klempířských prvků, žlabů a svodů. Stávající ocelové konstrukce budou po kontrole doplněny o chybějící prvky, zkorodované části budou vyměněné. Výplně otvorů budou opraveny, poškozené části budou vyměněny a nově se před okna použije černá zatemňovací fólie. Cihelný obvodový plášť bude na poškozených místech opraven a celkově dojde k novému </w:t>
      </w:r>
      <w:proofErr w:type="spellStart"/>
      <w:r w:rsidRPr="00862CCD">
        <w:rPr>
          <w:sz w:val="20"/>
          <w:szCs w:val="20"/>
        </w:rPr>
        <w:t>přespárování</w:t>
      </w:r>
      <w:proofErr w:type="spellEnd"/>
      <w:r w:rsidRPr="00862CCD">
        <w:rPr>
          <w:sz w:val="20"/>
          <w:szCs w:val="20"/>
        </w:rPr>
        <w:t xml:space="preserve">. Podlahy budou bezprašně upraveny. Po </w:t>
      </w:r>
      <w:r w:rsidRPr="00862CCD">
        <w:rPr>
          <w:sz w:val="20"/>
          <w:szCs w:val="20"/>
          <w:lang w:eastAsia="cs-CZ"/>
        </w:rPr>
        <w:t xml:space="preserve">navrženém odbourání jednoho pole jižní haly bude přesunut do nové polohy stávající západní štít. Západní štít severní haly bude do úrovně cca </w:t>
      </w:r>
      <w:smartTag w:uri="urn:schemas-microsoft-com:office:smarttags" w:element="metricconverter">
        <w:smartTagPr>
          <w:attr w:name="ProductID" w:val="3 m"/>
        </w:smartTagPr>
        <w:r w:rsidRPr="00862CCD">
          <w:rPr>
            <w:sz w:val="20"/>
            <w:szCs w:val="20"/>
            <w:lang w:eastAsia="cs-CZ"/>
          </w:rPr>
          <w:t>3 m</w:t>
        </w:r>
      </w:smartTag>
      <w:r w:rsidRPr="00862CCD">
        <w:rPr>
          <w:sz w:val="20"/>
          <w:szCs w:val="20"/>
          <w:lang w:eastAsia="cs-CZ"/>
        </w:rPr>
        <w:t xml:space="preserve"> nově přezděn a výplně otvorů tohoto štítu budou uvedeny do původního stavu.</w:t>
      </w:r>
    </w:p>
    <w:p w:rsidR="00862CCD" w:rsidRPr="00862CCD" w:rsidRDefault="00862CCD" w:rsidP="00862CCD">
      <w:pPr>
        <w:widowControl w:val="0"/>
        <w:suppressAutoHyphens w:val="0"/>
        <w:overflowPunct/>
        <w:autoSpaceDN w:val="0"/>
        <w:jc w:val="both"/>
        <w:textAlignment w:val="auto"/>
        <w:rPr>
          <w:sz w:val="20"/>
          <w:szCs w:val="20"/>
          <w:lang w:eastAsia="cs-CZ"/>
        </w:rPr>
      </w:pPr>
      <w:r w:rsidRPr="00862CCD">
        <w:rPr>
          <w:sz w:val="20"/>
          <w:szCs w:val="20"/>
        </w:rPr>
        <w:t xml:space="preserve">- Součástí konverze obou hal a přístavby mezi obě haly je na úrovni prvního </w:t>
      </w:r>
      <w:proofErr w:type="spellStart"/>
      <w:r w:rsidRPr="00862CCD">
        <w:rPr>
          <w:sz w:val="20"/>
          <w:szCs w:val="20"/>
        </w:rPr>
        <w:t>n.p</w:t>
      </w:r>
      <w:proofErr w:type="spellEnd"/>
      <w:r w:rsidRPr="00862CCD">
        <w:rPr>
          <w:sz w:val="20"/>
          <w:szCs w:val="20"/>
        </w:rPr>
        <w:t xml:space="preserve">.  vestavba </w:t>
      </w:r>
      <w:r w:rsidRPr="00862CCD">
        <w:rPr>
          <w:sz w:val="20"/>
          <w:szCs w:val="20"/>
          <w:lang w:eastAsia="cs-CZ"/>
        </w:rPr>
        <w:t>studijního depozitáře. Tato v</w:t>
      </w:r>
      <w:r w:rsidRPr="00862CCD">
        <w:rPr>
          <w:sz w:val="20"/>
          <w:szCs w:val="20"/>
        </w:rPr>
        <w:t>estavba spočívá ve vyzdění obvodového pláště depozitáře</w:t>
      </w:r>
      <w:r w:rsidRPr="00862CCD">
        <w:rPr>
          <w:sz w:val="20"/>
          <w:szCs w:val="20"/>
          <w:lang w:eastAsia="cs-CZ"/>
        </w:rPr>
        <w:t xml:space="preserve">, v jeho zastropení a vytvoření galerií se zábradlím. Součástí vestavby bude nová podlaha, úniková schodiště, výtah, hlavní </w:t>
      </w:r>
      <w:r w:rsidRPr="00862CCD">
        <w:rPr>
          <w:sz w:val="20"/>
          <w:szCs w:val="20"/>
          <w:lang w:eastAsia="cs-CZ"/>
        </w:rPr>
        <w:lastRenderedPageBreak/>
        <w:t xml:space="preserve">schodiště propojující jednotlivá podlaží, vestavba WC a recepce. </w:t>
      </w:r>
    </w:p>
    <w:p w:rsidR="00862CCD" w:rsidRPr="00862CCD" w:rsidRDefault="00862CCD" w:rsidP="00862CCD">
      <w:pPr>
        <w:widowControl w:val="0"/>
        <w:suppressAutoHyphens w:val="0"/>
        <w:overflowPunct/>
        <w:autoSpaceDN w:val="0"/>
        <w:jc w:val="both"/>
        <w:textAlignment w:val="auto"/>
        <w:rPr>
          <w:sz w:val="20"/>
          <w:szCs w:val="20"/>
          <w:lang w:eastAsia="cs-CZ"/>
        </w:rPr>
      </w:pPr>
      <w:r w:rsidRPr="00862CCD">
        <w:rPr>
          <w:sz w:val="20"/>
          <w:szCs w:val="20"/>
          <w:lang w:eastAsia="cs-CZ"/>
        </w:rPr>
        <w:t xml:space="preserve">- Nástavba je koncipována jako „ocelová hala“ o rozponu 12m s příhradovými vazníky a plechovým obvodovým a střešním pláštěm s tepelnou izolací. Nástavba bude vynesena ocelovou konstrukcí vestavěnou do prostoru mezi obě haly – ocelová konstrukce bude založena pomocí </w:t>
      </w:r>
      <w:proofErr w:type="spellStart"/>
      <w:r w:rsidRPr="00862CCD">
        <w:rPr>
          <w:sz w:val="20"/>
          <w:szCs w:val="20"/>
          <w:lang w:eastAsia="cs-CZ"/>
        </w:rPr>
        <w:t>mikropilot</w:t>
      </w:r>
      <w:proofErr w:type="spellEnd"/>
      <w:r w:rsidRPr="00862CCD">
        <w:rPr>
          <w:sz w:val="20"/>
          <w:szCs w:val="20"/>
          <w:lang w:eastAsia="cs-CZ"/>
        </w:rPr>
        <w:t xml:space="preserve">. Zavětrování bude řešeno jak v podélném, tak v příčném směru. </w:t>
      </w:r>
    </w:p>
    <w:p w:rsidR="00F613E0" w:rsidRPr="00F613E0" w:rsidRDefault="00F613E0" w:rsidP="00F613E0">
      <w:pPr>
        <w:suppressAutoHyphens w:val="0"/>
        <w:autoSpaceDE/>
        <w:rPr>
          <w:sz w:val="20"/>
          <w:szCs w:val="20"/>
        </w:rPr>
      </w:pPr>
      <w:r w:rsidRPr="00F613E0">
        <w:rPr>
          <w:sz w:val="20"/>
          <w:szCs w:val="20"/>
        </w:rPr>
        <w:t>- Stávající nosnou konstrukci stávajících hal tvoří ocelové sloupy (původně dimenzované na zatížení jeřábových drah) a příhradové ocelové vazníky s vazničkami, dřevěným pobitím a živičnou krytinou. Střešní „světlíky“ stávajících hal tvoří opravené dřevěné pobití. Obvodové zdivo stávajících hal tvoří obezdívka z plných cihel provedená na principu hrázděného zdiva. V obvodovém zdivu jsou repliky stávajících okenních dřevěných rámů s </w:t>
      </w:r>
      <w:proofErr w:type="spellStart"/>
      <w:r w:rsidRPr="00F613E0">
        <w:rPr>
          <w:sz w:val="20"/>
          <w:szCs w:val="20"/>
        </w:rPr>
        <w:t>drátosklem</w:t>
      </w:r>
      <w:proofErr w:type="spellEnd"/>
      <w:r w:rsidRPr="00F613E0">
        <w:rPr>
          <w:sz w:val="20"/>
          <w:szCs w:val="20"/>
        </w:rPr>
        <w:t xml:space="preserve">, okna budou ze strany interiéru překryta černými fóliemi. Stávající ocelové sloupy stávajících hal budou v místech kde je požadována požární odolnost vyšší než 15 min budou obloženy na příslušnou Požární odolnost atestovaným systémem minerálních obkladů s omítkou </w:t>
      </w:r>
    </w:p>
    <w:p w:rsidR="00F613E0" w:rsidRPr="00F613E0" w:rsidRDefault="00F613E0" w:rsidP="00F613E0">
      <w:pPr>
        <w:suppressAutoHyphens w:val="0"/>
        <w:autoSpaceDE/>
        <w:rPr>
          <w:sz w:val="20"/>
          <w:szCs w:val="20"/>
        </w:rPr>
      </w:pPr>
      <w:r w:rsidRPr="00F613E0">
        <w:rPr>
          <w:sz w:val="20"/>
          <w:szCs w:val="20"/>
        </w:rPr>
        <w:t xml:space="preserve">- Svislý obvodový plášť studijního depozitáře v 1.n.p. 1.01-2  je navržen z pěnosilikátového zdiva </w:t>
      </w:r>
      <w:proofErr w:type="spellStart"/>
      <w:r w:rsidRPr="00F613E0">
        <w:rPr>
          <w:sz w:val="20"/>
          <w:szCs w:val="20"/>
        </w:rPr>
        <w:t>tl</w:t>
      </w:r>
      <w:proofErr w:type="spellEnd"/>
      <w:r w:rsidRPr="00F613E0">
        <w:rPr>
          <w:sz w:val="20"/>
          <w:szCs w:val="20"/>
        </w:rPr>
        <w:t xml:space="preserve">. 300mm, zastropení je navrženo jako železobetonová deska. </w:t>
      </w:r>
    </w:p>
    <w:p w:rsidR="00F613E0" w:rsidRPr="00F613E0" w:rsidRDefault="00F613E0" w:rsidP="00F613E0">
      <w:pPr>
        <w:suppressAutoHyphens w:val="0"/>
        <w:autoSpaceDE/>
        <w:rPr>
          <w:sz w:val="20"/>
          <w:szCs w:val="20"/>
        </w:rPr>
      </w:pPr>
      <w:r w:rsidRPr="00F613E0">
        <w:rPr>
          <w:sz w:val="20"/>
          <w:szCs w:val="20"/>
        </w:rPr>
        <w:t>- Výtahová šachta má obezdívku navrženou z pěnosilikátového zdiva s </w:t>
      </w:r>
      <w:proofErr w:type="spellStart"/>
      <w:r w:rsidRPr="00F613E0">
        <w:rPr>
          <w:sz w:val="20"/>
          <w:szCs w:val="20"/>
        </w:rPr>
        <w:t>žb</w:t>
      </w:r>
      <w:proofErr w:type="spellEnd"/>
      <w:r w:rsidRPr="00F613E0">
        <w:rPr>
          <w:sz w:val="20"/>
          <w:szCs w:val="20"/>
        </w:rPr>
        <w:t xml:space="preserve">. věnci, zastropení je navrženo železobetonové. </w:t>
      </w:r>
    </w:p>
    <w:p w:rsidR="00F613E0" w:rsidRPr="00F613E0" w:rsidRDefault="00F613E0" w:rsidP="00F613E0">
      <w:pPr>
        <w:suppressAutoHyphens w:val="0"/>
        <w:autoSpaceDE/>
        <w:rPr>
          <w:sz w:val="20"/>
          <w:szCs w:val="20"/>
        </w:rPr>
      </w:pPr>
      <w:r w:rsidRPr="00F613E0">
        <w:rPr>
          <w:sz w:val="20"/>
          <w:szCs w:val="20"/>
        </w:rPr>
        <w:t xml:space="preserve">- Zdivo schodišť (CHÚC A </w:t>
      </w:r>
      <w:proofErr w:type="spellStart"/>
      <w:r w:rsidRPr="00F613E0">
        <w:rPr>
          <w:sz w:val="20"/>
          <w:szCs w:val="20"/>
        </w:rPr>
        <w:t>a</w:t>
      </w:r>
      <w:proofErr w:type="spellEnd"/>
      <w:r w:rsidRPr="00F613E0">
        <w:rPr>
          <w:sz w:val="20"/>
          <w:szCs w:val="20"/>
        </w:rPr>
        <w:t xml:space="preserve"> B) má obezdívku navrženou z pěnosilikátového zdiva s </w:t>
      </w:r>
      <w:proofErr w:type="spellStart"/>
      <w:r w:rsidRPr="00F613E0">
        <w:rPr>
          <w:sz w:val="20"/>
          <w:szCs w:val="20"/>
        </w:rPr>
        <w:t>žb</w:t>
      </w:r>
      <w:proofErr w:type="spellEnd"/>
      <w:r w:rsidRPr="00F613E0">
        <w:rPr>
          <w:sz w:val="20"/>
          <w:szCs w:val="20"/>
        </w:rPr>
        <w:t xml:space="preserve">. věnci, zastropení je navrženo železobetonové, vlastní schodišťová ramena včetně podest a </w:t>
      </w:r>
      <w:proofErr w:type="spellStart"/>
      <w:r w:rsidRPr="00F613E0">
        <w:rPr>
          <w:sz w:val="20"/>
          <w:szCs w:val="20"/>
        </w:rPr>
        <w:t>mezipodest</w:t>
      </w:r>
      <w:proofErr w:type="spellEnd"/>
      <w:r w:rsidRPr="00F613E0">
        <w:rPr>
          <w:sz w:val="20"/>
          <w:szCs w:val="20"/>
        </w:rPr>
        <w:t>  jsou navržena rovněž železobetonová.</w:t>
      </w:r>
    </w:p>
    <w:p w:rsidR="00F613E0" w:rsidRPr="00F613E0" w:rsidRDefault="00F613E0" w:rsidP="00F613E0">
      <w:pPr>
        <w:suppressAutoHyphens w:val="0"/>
        <w:autoSpaceDE/>
        <w:rPr>
          <w:sz w:val="20"/>
          <w:szCs w:val="20"/>
        </w:rPr>
      </w:pPr>
      <w:r w:rsidRPr="00F613E0">
        <w:rPr>
          <w:sz w:val="20"/>
          <w:szCs w:val="20"/>
        </w:rPr>
        <w:t>- Hlavní schodiště z 1.n.p do 3.n.p je navrženo ocelové. Ocelové je rovněž schodiště do technického zázemí.</w:t>
      </w:r>
    </w:p>
    <w:p w:rsidR="00F613E0" w:rsidRPr="00F613E0" w:rsidRDefault="00F613E0" w:rsidP="00F613E0">
      <w:pPr>
        <w:suppressAutoHyphens w:val="0"/>
        <w:autoSpaceDN w:val="0"/>
        <w:jc w:val="both"/>
        <w:rPr>
          <w:bCs/>
        </w:rPr>
      </w:pPr>
      <w:r w:rsidRPr="00F613E0">
        <w:rPr>
          <w:sz w:val="20"/>
          <w:szCs w:val="20"/>
          <w:lang w:eastAsia="cs-CZ"/>
        </w:rPr>
        <w:t>- Úpravy v okolí vstupu spočívají ve vytvoření nástupní plochy s  podélnými stupni navazujícími na stávající chodník</w:t>
      </w:r>
    </w:p>
    <w:p w:rsidR="00726F8C" w:rsidRDefault="00F613E0" w:rsidP="00F613E0">
      <w:pPr>
        <w:widowControl w:val="0"/>
        <w:numPr>
          <w:ilvl w:val="0"/>
          <w:numId w:val="9"/>
        </w:numPr>
        <w:tabs>
          <w:tab w:val="num" w:pos="709"/>
        </w:tabs>
        <w:suppressAutoHyphens w:val="0"/>
        <w:overflowPunct/>
        <w:autoSpaceDN w:val="0"/>
        <w:adjustRightInd w:val="0"/>
        <w:spacing w:line="360" w:lineRule="auto"/>
        <w:ind w:right="216" w:firstLine="426"/>
        <w:textAlignment w:val="auto"/>
        <w:rPr>
          <w:sz w:val="20"/>
          <w:szCs w:val="20"/>
          <w:lang w:eastAsia="cs-CZ"/>
        </w:rPr>
      </w:pPr>
      <w:r>
        <w:rPr>
          <w:spacing w:val="-6"/>
          <w:sz w:val="20"/>
          <w:szCs w:val="20"/>
          <w:u w:val="single"/>
          <w:lang w:eastAsia="cs-CZ"/>
        </w:rPr>
        <w:t>M</w:t>
      </w:r>
      <w:r w:rsidR="00726F8C" w:rsidRPr="00147A3B">
        <w:rPr>
          <w:spacing w:val="-6"/>
          <w:sz w:val="20"/>
          <w:szCs w:val="20"/>
          <w:u w:val="single"/>
          <w:lang w:eastAsia="cs-CZ"/>
        </w:rPr>
        <w:t>echanická odolnost a stabilita</w:t>
      </w:r>
    </w:p>
    <w:p w:rsidR="00F613E0" w:rsidRPr="00F613E0" w:rsidRDefault="00F613E0" w:rsidP="00F613E0">
      <w:pPr>
        <w:widowControl w:val="0"/>
        <w:suppressAutoHyphens w:val="0"/>
        <w:overflowPunct/>
        <w:autoSpaceDN w:val="0"/>
        <w:adjustRightInd w:val="0"/>
        <w:spacing w:line="360" w:lineRule="auto"/>
        <w:ind w:right="216"/>
        <w:textAlignment w:val="auto"/>
        <w:rPr>
          <w:sz w:val="20"/>
          <w:szCs w:val="20"/>
          <w:lang w:eastAsia="cs-CZ"/>
        </w:rPr>
      </w:pPr>
      <w:r>
        <w:rPr>
          <w:sz w:val="20"/>
          <w:szCs w:val="20"/>
          <w:lang w:eastAsia="cs-CZ"/>
        </w:rPr>
        <w:t>Viz. Jednotlivé složky statické části</w:t>
      </w:r>
    </w:p>
    <w:p w:rsidR="00726F8C" w:rsidRDefault="00726F8C" w:rsidP="00504825">
      <w:pPr>
        <w:widowControl w:val="0"/>
        <w:suppressAutoHyphens w:val="0"/>
        <w:overflowPunct/>
        <w:autoSpaceDN w:val="0"/>
        <w:spacing w:line="360" w:lineRule="auto"/>
        <w:ind w:right="567"/>
        <w:textAlignment w:val="auto"/>
        <w:rPr>
          <w:sz w:val="20"/>
          <w:szCs w:val="20"/>
          <w:u w:val="single"/>
          <w:lang w:eastAsia="cs-CZ"/>
        </w:rPr>
      </w:pPr>
      <w:r w:rsidRPr="00147A3B">
        <w:rPr>
          <w:sz w:val="20"/>
          <w:szCs w:val="20"/>
          <w:u w:val="single"/>
          <w:lang w:eastAsia="cs-CZ"/>
        </w:rPr>
        <w:t>B.2.7 Základní charakteristika technických a technologických zařízení</w:t>
      </w:r>
    </w:p>
    <w:p w:rsidR="00726F8C" w:rsidRPr="00AC5265" w:rsidRDefault="00726F8C" w:rsidP="005321D2">
      <w:pPr>
        <w:widowControl w:val="0"/>
        <w:numPr>
          <w:ilvl w:val="0"/>
          <w:numId w:val="11"/>
        </w:numPr>
        <w:tabs>
          <w:tab w:val="clear" w:pos="-16"/>
          <w:tab w:val="num" w:pos="426"/>
          <w:tab w:val="num" w:pos="709"/>
        </w:tabs>
        <w:suppressAutoHyphens w:val="0"/>
        <w:overflowPunct/>
        <w:autoSpaceDN w:val="0"/>
        <w:adjustRightInd w:val="0"/>
        <w:spacing w:line="300" w:lineRule="auto"/>
        <w:ind w:left="426" w:firstLine="0"/>
        <w:textAlignment w:val="auto"/>
        <w:rPr>
          <w:sz w:val="20"/>
          <w:szCs w:val="20"/>
          <w:lang w:eastAsia="cs-CZ"/>
        </w:rPr>
      </w:pPr>
      <w:r w:rsidRPr="00AC5265">
        <w:rPr>
          <w:sz w:val="20"/>
          <w:szCs w:val="20"/>
          <w:lang w:eastAsia="cs-CZ"/>
        </w:rPr>
        <w:t xml:space="preserve">Projekt neobsahuje technologická zařízení. Technické </w:t>
      </w:r>
      <w:r>
        <w:rPr>
          <w:sz w:val="20"/>
          <w:szCs w:val="20"/>
          <w:lang w:eastAsia="cs-CZ"/>
        </w:rPr>
        <w:t xml:space="preserve">zařízení </w:t>
      </w:r>
      <w:r w:rsidRPr="00AC5265">
        <w:rPr>
          <w:sz w:val="20"/>
          <w:szCs w:val="20"/>
          <w:lang w:eastAsia="cs-CZ"/>
        </w:rPr>
        <w:t>spočívá v řešení následných částí:</w:t>
      </w:r>
    </w:p>
    <w:p w:rsidR="00726F8C" w:rsidRPr="00C44DB2" w:rsidRDefault="00726F8C" w:rsidP="005321D2">
      <w:pPr>
        <w:widowControl w:val="0"/>
        <w:tabs>
          <w:tab w:val="num" w:pos="709"/>
        </w:tabs>
        <w:suppressAutoHyphens w:val="0"/>
        <w:overflowPunct/>
        <w:autoSpaceDN w:val="0"/>
        <w:adjustRightInd w:val="0"/>
        <w:spacing w:line="300" w:lineRule="auto"/>
        <w:textAlignment w:val="auto"/>
        <w:rPr>
          <w:sz w:val="20"/>
          <w:szCs w:val="20"/>
          <w:lang w:eastAsia="cs-CZ"/>
        </w:rPr>
      </w:pPr>
      <w:r w:rsidRPr="00C44DB2">
        <w:rPr>
          <w:sz w:val="20"/>
          <w:szCs w:val="20"/>
          <w:lang w:eastAsia="cs-CZ"/>
        </w:rPr>
        <w:t>- Vzduchotechnika</w:t>
      </w:r>
    </w:p>
    <w:p w:rsidR="00F613E0" w:rsidRPr="0064665E" w:rsidRDefault="00F613E0" w:rsidP="0064665E">
      <w:pPr>
        <w:rPr>
          <w:sz w:val="20"/>
          <w:szCs w:val="20"/>
        </w:rPr>
      </w:pPr>
      <w:r w:rsidRPr="0064665E">
        <w:rPr>
          <w:bCs/>
          <w:sz w:val="20"/>
          <w:szCs w:val="20"/>
        </w:rPr>
        <w:t>Projekt vzduchotechniky řeší</w:t>
      </w:r>
      <w:r w:rsidRPr="0064665E">
        <w:rPr>
          <w:sz w:val="20"/>
          <w:szCs w:val="20"/>
        </w:rPr>
        <w:t>:</w:t>
      </w:r>
    </w:p>
    <w:p w:rsidR="00F613E0" w:rsidRPr="00C44DB2" w:rsidRDefault="00F613E0" w:rsidP="00F613E0">
      <w:pPr>
        <w:pStyle w:val="Odstavecseseznamem"/>
        <w:widowControl/>
        <w:numPr>
          <w:ilvl w:val="0"/>
          <w:numId w:val="24"/>
        </w:numPr>
        <w:suppressAutoHyphens w:val="0"/>
        <w:autoSpaceDE/>
      </w:pPr>
      <w:r w:rsidRPr="00C44DB2">
        <w:t>větrání  Studijního depozitáře 1.01-02 v 1.np pomocí vzduchotechnické jednotky umístěné v prostoru 2.08-technické zázemí</w:t>
      </w:r>
    </w:p>
    <w:p w:rsidR="00F613E0" w:rsidRPr="00C44DB2" w:rsidRDefault="00F613E0" w:rsidP="00F613E0">
      <w:pPr>
        <w:pStyle w:val="Odstavecseseznamem"/>
        <w:widowControl/>
        <w:numPr>
          <w:ilvl w:val="0"/>
          <w:numId w:val="24"/>
        </w:numPr>
        <w:suppressAutoHyphens w:val="0"/>
        <w:autoSpaceDE/>
      </w:pPr>
      <w:r w:rsidRPr="00C44DB2">
        <w:t>větrání expozice českých potravin 3.01 v 3.n.p pomocí vzduchotechnické jednotky umístěné v prostoru 2.11-technické zázemí</w:t>
      </w:r>
    </w:p>
    <w:p w:rsidR="00F613E0" w:rsidRPr="00C44DB2" w:rsidRDefault="00F613E0" w:rsidP="00F613E0">
      <w:pPr>
        <w:pStyle w:val="Odstavecseseznamem"/>
        <w:widowControl/>
        <w:numPr>
          <w:ilvl w:val="0"/>
          <w:numId w:val="24"/>
        </w:numPr>
        <w:suppressAutoHyphens w:val="0"/>
        <w:autoSpaceDE/>
      </w:pPr>
      <w:r w:rsidRPr="00C44DB2">
        <w:t>nucené větrání CHÚC B dle požadavků PO, ventilátor na úrovni 1.n.p.</w:t>
      </w:r>
    </w:p>
    <w:p w:rsidR="00F613E0" w:rsidRPr="00C44DB2" w:rsidRDefault="00F613E0" w:rsidP="00F613E0">
      <w:pPr>
        <w:pStyle w:val="Odstavecseseznamem"/>
        <w:widowControl/>
        <w:numPr>
          <w:ilvl w:val="0"/>
          <w:numId w:val="24"/>
        </w:numPr>
        <w:suppressAutoHyphens w:val="0"/>
        <w:autoSpaceDE/>
      </w:pPr>
      <w:r w:rsidRPr="00C44DB2">
        <w:t>odtah WC v 1.n.p a v 3.n.p.</w:t>
      </w:r>
    </w:p>
    <w:p w:rsidR="00F613E0" w:rsidRPr="00C44DB2" w:rsidRDefault="00F613E0" w:rsidP="00F613E0">
      <w:pPr>
        <w:pStyle w:val="Odstavecseseznamem"/>
        <w:widowControl/>
        <w:numPr>
          <w:ilvl w:val="0"/>
          <w:numId w:val="24"/>
        </w:numPr>
        <w:suppressAutoHyphens w:val="0"/>
        <w:autoSpaceDE/>
      </w:pPr>
      <w:r w:rsidRPr="00C44DB2">
        <w:t>chlazení UPS</w:t>
      </w:r>
    </w:p>
    <w:p w:rsidR="00F613E0" w:rsidRPr="00C44DB2" w:rsidRDefault="00F613E0" w:rsidP="005321D2">
      <w:pPr>
        <w:widowControl w:val="0"/>
        <w:tabs>
          <w:tab w:val="num" w:pos="709"/>
        </w:tabs>
        <w:suppressAutoHyphens w:val="0"/>
        <w:overflowPunct/>
        <w:autoSpaceDN w:val="0"/>
        <w:adjustRightInd w:val="0"/>
        <w:spacing w:line="300" w:lineRule="auto"/>
        <w:textAlignment w:val="auto"/>
        <w:rPr>
          <w:sz w:val="20"/>
          <w:szCs w:val="20"/>
          <w:lang w:eastAsia="cs-CZ"/>
        </w:rPr>
      </w:pPr>
    </w:p>
    <w:p w:rsidR="00726F8C" w:rsidRPr="00C44DB2" w:rsidRDefault="00726F8C" w:rsidP="005321D2">
      <w:pPr>
        <w:widowControl w:val="0"/>
        <w:tabs>
          <w:tab w:val="num" w:pos="709"/>
        </w:tabs>
        <w:suppressAutoHyphens w:val="0"/>
        <w:overflowPunct/>
        <w:autoSpaceDN w:val="0"/>
        <w:adjustRightInd w:val="0"/>
        <w:spacing w:line="300" w:lineRule="auto"/>
        <w:textAlignment w:val="auto"/>
        <w:rPr>
          <w:sz w:val="20"/>
          <w:szCs w:val="20"/>
          <w:lang w:eastAsia="cs-CZ"/>
        </w:rPr>
      </w:pPr>
      <w:r w:rsidRPr="00C44DB2">
        <w:rPr>
          <w:sz w:val="20"/>
          <w:szCs w:val="20"/>
          <w:lang w:eastAsia="cs-CZ"/>
        </w:rPr>
        <w:t>- Vytápění</w:t>
      </w:r>
    </w:p>
    <w:p w:rsidR="00F613E0" w:rsidRPr="00C44DB2" w:rsidRDefault="00F613E0" w:rsidP="0064665E">
      <w:pPr>
        <w:rPr>
          <w:sz w:val="20"/>
          <w:szCs w:val="20"/>
        </w:rPr>
      </w:pPr>
      <w:r w:rsidRPr="00C44DB2">
        <w:rPr>
          <w:sz w:val="20"/>
          <w:szCs w:val="20"/>
        </w:rPr>
        <w:t>Do objektu bude přivedena horkovodní přípojka která bude ukončena výměníkem v technickém zázemí 2.05 určeném pro ÚT a ZTI. Z výměníkové stanice bude napojeno teplovodní vytápění v zázemí recepce, WC v 1.n.p., WC v 3.n.p a zázemí NZM v 3.n.p. Dále budou z výměníkové stanice napojené Vzduchotechnické jednotky pro teplovzdušné vytápění Studijního depozitáře 1.01-02 v 1.np a pro expozici českých potravin 3.01 v 3.n.p</w:t>
      </w:r>
    </w:p>
    <w:p w:rsidR="00F613E0" w:rsidRPr="00C44DB2" w:rsidRDefault="00F613E0" w:rsidP="005321D2">
      <w:pPr>
        <w:widowControl w:val="0"/>
        <w:tabs>
          <w:tab w:val="num" w:pos="709"/>
        </w:tabs>
        <w:suppressAutoHyphens w:val="0"/>
        <w:overflowPunct/>
        <w:autoSpaceDN w:val="0"/>
        <w:adjustRightInd w:val="0"/>
        <w:spacing w:line="300" w:lineRule="auto"/>
        <w:textAlignment w:val="auto"/>
        <w:rPr>
          <w:sz w:val="20"/>
          <w:szCs w:val="20"/>
          <w:lang w:eastAsia="cs-CZ"/>
        </w:rPr>
      </w:pPr>
    </w:p>
    <w:p w:rsidR="00726F8C" w:rsidRPr="00C44DB2" w:rsidRDefault="00726F8C" w:rsidP="005321D2">
      <w:pPr>
        <w:widowControl w:val="0"/>
        <w:tabs>
          <w:tab w:val="num" w:pos="709"/>
        </w:tabs>
        <w:suppressAutoHyphens w:val="0"/>
        <w:overflowPunct/>
        <w:autoSpaceDN w:val="0"/>
        <w:adjustRightInd w:val="0"/>
        <w:spacing w:line="300" w:lineRule="auto"/>
        <w:textAlignment w:val="auto"/>
        <w:rPr>
          <w:sz w:val="20"/>
          <w:szCs w:val="20"/>
          <w:lang w:eastAsia="cs-CZ"/>
        </w:rPr>
      </w:pPr>
      <w:r w:rsidRPr="00C44DB2">
        <w:rPr>
          <w:sz w:val="20"/>
          <w:szCs w:val="20"/>
          <w:lang w:eastAsia="cs-CZ"/>
        </w:rPr>
        <w:t xml:space="preserve">- </w:t>
      </w:r>
      <w:proofErr w:type="spellStart"/>
      <w:r w:rsidRPr="00C44DB2">
        <w:rPr>
          <w:sz w:val="20"/>
          <w:szCs w:val="20"/>
          <w:lang w:eastAsia="cs-CZ"/>
        </w:rPr>
        <w:t>Elektro</w:t>
      </w:r>
      <w:proofErr w:type="spellEnd"/>
      <w:r w:rsidRPr="00C44DB2">
        <w:rPr>
          <w:sz w:val="20"/>
          <w:szCs w:val="20"/>
          <w:lang w:eastAsia="cs-CZ"/>
        </w:rPr>
        <w:t xml:space="preserve"> silnoproud</w:t>
      </w:r>
    </w:p>
    <w:p w:rsidR="00C44DB2" w:rsidRDefault="00C44DB2" w:rsidP="00C44DB2">
      <w:pPr>
        <w:rPr>
          <w:sz w:val="20"/>
          <w:szCs w:val="20"/>
        </w:rPr>
      </w:pPr>
      <w:r w:rsidRPr="0064665E">
        <w:rPr>
          <w:bCs/>
          <w:sz w:val="20"/>
          <w:szCs w:val="20"/>
        </w:rPr>
        <w:t>Projekt silnoproudu</w:t>
      </w:r>
      <w:r w:rsidRPr="0064665E">
        <w:rPr>
          <w:sz w:val="20"/>
          <w:szCs w:val="20"/>
        </w:rPr>
        <w:t xml:space="preserve"> ř</w:t>
      </w:r>
      <w:r w:rsidRPr="00C44DB2">
        <w:rPr>
          <w:sz w:val="20"/>
          <w:szCs w:val="20"/>
        </w:rPr>
        <w:t>eší rozvaděčová schémata hlavního rozvaděče silnoproudu umístěného v technickém zázemí v místnost</w:t>
      </w:r>
      <w:r w:rsidR="0064665E">
        <w:rPr>
          <w:sz w:val="20"/>
          <w:szCs w:val="20"/>
        </w:rPr>
        <w:t>i 2.01 a příslušné </w:t>
      </w:r>
      <w:r w:rsidRPr="00C44DB2">
        <w:rPr>
          <w:sz w:val="20"/>
          <w:szCs w:val="20"/>
        </w:rPr>
        <w:t xml:space="preserve">podružné rozvaděče. Dále řeší zásuvkové a světelné obvody včetně nouzového osvětlení a scénického osvětlení výstavních prostor. Na základě požadavků jednotlivých profesí napojuje Vzduchotechnické jednotky, ventilátory pro odtah WC, chlazení prostor 3.n.p., individuelní ohřívače TUV, přečerpávání splaškových vod, napojení výtahu a invalidní plošiny. Na základě požadavků PO řeší centrál stop, </w:t>
      </w:r>
      <w:proofErr w:type="spellStart"/>
      <w:r w:rsidRPr="00C44DB2">
        <w:rPr>
          <w:sz w:val="20"/>
          <w:szCs w:val="20"/>
        </w:rPr>
        <w:t>total</w:t>
      </w:r>
      <w:proofErr w:type="spellEnd"/>
      <w:r w:rsidRPr="00C44DB2">
        <w:rPr>
          <w:sz w:val="20"/>
          <w:szCs w:val="20"/>
        </w:rPr>
        <w:t xml:space="preserve"> stop a napojuje prostřednictvím rozvaděče PO a ÚPS větrání CHÚC B –rozvaděč PO a ÚPS jsou umístěny v samostatné místnosti technické</w:t>
      </w:r>
      <w:r w:rsidR="00DB0632">
        <w:rPr>
          <w:sz w:val="20"/>
          <w:szCs w:val="20"/>
        </w:rPr>
        <w:t>ho</w:t>
      </w:r>
      <w:r w:rsidRPr="00C44DB2">
        <w:rPr>
          <w:sz w:val="20"/>
          <w:szCs w:val="20"/>
        </w:rPr>
        <w:t xml:space="preserve"> zázemí </w:t>
      </w:r>
      <w:r w:rsidR="00DB0632">
        <w:rPr>
          <w:sz w:val="20"/>
          <w:szCs w:val="20"/>
        </w:rPr>
        <w:t>.</w:t>
      </w:r>
      <w:r w:rsidRPr="00C44DB2">
        <w:rPr>
          <w:sz w:val="20"/>
          <w:szCs w:val="20"/>
        </w:rPr>
        <w:t xml:space="preserve">  </w:t>
      </w:r>
      <w:proofErr w:type="spellStart"/>
      <w:r w:rsidRPr="00C44DB2">
        <w:rPr>
          <w:sz w:val="20"/>
          <w:szCs w:val="20"/>
        </w:rPr>
        <w:t>Samostaně</w:t>
      </w:r>
      <w:proofErr w:type="spellEnd"/>
      <w:r w:rsidRPr="00C44DB2">
        <w:rPr>
          <w:sz w:val="20"/>
          <w:szCs w:val="20"/>
        </w:rPr>
        <w:t xml:space="preserve"> řeší projekt silnoproudu Hromosvod.</w:t>
      </w:r>
    </w:p>
    <w:p w:rsidR="00C44DB2" w:rsidRDefault="00C44DB2" w:rsidP="00C44DB2">
      <w:pPr>
        <w:rPr>
          <w:sz w:val="20"/>
          <w:szCs w:val="20"/>
        </w:rPr>
      </w:pPr>
    </w:p>
    <w:p w:rsidR="00726F8C" w:rsidRPr="00C44DB2" w:rsidRDefault="00726F8C" w:rsidP="005321D2">
      <w:pPr>
        <w:widowControl w:val="0"/>
        <w:tabs>
          <w:tab w:val="num" w:pos="709"/>
        </w:tabs>
        <w:suppressAutoHyphens w:val="0"/>
        <w:overflowPunct/>
        <w:autoSpaceDN w:val="0"/>
        <w:adjustRightInd w:val="0"/>
        <w:spacing w:line="300" w:lineRule="auto"/>
        <w:textAlignment w:val="auto"/>
        <w:rPr>
          <w:sz w:val="20"/>
          <w:szCs w:val="20"/>
          <w:lang w:eastAsia="cs-CZ"/>
        </w:rPr>
      </w:pPr>
      <w:r w:rsidRPr="00C44DB2">
        <w:rPr>
          <w:sz w:val="20"/>
          <w:szCs w:val="20"/>
          <w:lang w:eastAsia="cs-CZ"/>
        </w:rPr>
        <w:t xml:space="preserve">- </w:t>
      </w:r>
      <w:proofErr w:type="spellStart"/>
      <w:r w:rsidRPr="00C44DB2">
        <w:rPr>
          <w:sz w:val="20"/>
          <w:szCs w:val="20"/>
          <w:lang w:eastAsia="cs-CZ"/>
        </w:rPr>
        <w:t>Elektro</w:t>
      </w:r>
      <w:proofErr w:type="spellEnd"/>
      <w:r w:rsidRPr="00C44DB2">
        <w:rPr>
          <w:sz w:val="20"/>
          <w:szCs w:val="20"/>
          <w:lang w:eastAsia="cs-CZ"/>
        </w:rPr>
        <w:t xml:space="preserve"> slaboproud</w:t>
      </w:r>
    </w:p>
    <w:p w:rsidR="00C44DB2" w:rsidRPr="00C44DB2" w:rsidRDefault="00C44DB2" w:rsidP="00C44DB2">
      <w:pPr>
        <w:rPr>
          <w:b/>
          <w:bCs/>
          <w:sz w:val="20"/>
          <w:szCs w:val="20"/>
        </w:rPr>
      </w:pPr>
      <w:r w:rsidRPr="0064665E">
        <w:rPr>
          <w:bCs/>
          <w:sz w:val="20"/>
          <w:szCs w:val="20"/>
        </w:rPr>
        <w:lastRenderedPageBreak/>
        <w:t>   Projekt slaboproudu</w:t>
      </w:r>
      <w:r w:rsidRPr="0064665E">
        <w:rPr>
          <w:sz w:val="20"/>
          <w:szCs w:val="20"/>
        </w:rPr>
        <w:t xml:space="preserve"> řeší</w:t>
      </w:r>
      <w:r w:rsidRPr="00C44DB2">
        <w:rPr>
          <w:sz w:val="20"/>
          <w:szCs w:val="20"/>
        </w:rPr>
        <w:t xml:space="preserve"> Zabezpečení objektu pomocí pohybových čidel, kamerový systém, datovou síť včetně </w:t>
      </w:r>
      <w:proofErr w:type="spellStart"/>
      <w:r w:rsidRPr="00C44DB2">
        <w:rPr>
          <w:sz w:val="20"/>
          <w:szCs w:val="20"/>
        </w:rPr>
        <w:t>WiFi</w:t>
      </w:r>
      <w:proofErr w:type="spellEnd"/>
      <w:r w:rsidRPr="00C44DB2">
        <w:rPr>
          <w:sz w:val="20"/>
          <w:szCs w:val="20"/>
        </w:rPr>
        <w:t xml:space="preserve">. Dále dle požadavků PO řeší </w:t>
      </w:r>
      <w:r w:rsidR="00DB0632">
        <w:rPr>
          <w:sz w:val="20"/>
          <w:szCs w:val="20"/>
        </w:rPr>
        <w:t xml:space="preserve">tlačítkový systém </w:t>
      </w:r>
      <w:r w:rsidRPr="00C44DB2">
        <w:rPr>
          <w:sz w:val="20"/>
          <w:szCs w:val="20"/>
        </w:rPr>
        <w:t xml:space="preserve">a </w:t>
      </w:r>
      <w:r w:rsidRPr="00DB0632">
        <w:rPr>
          <w:bCs/>
          <w:sz w:val="20"/>
          <w:szCs w:val="20"/>
        </w:rPr>
        <w:t>Projekt EPS.</w:t>
      </w:r>
    </w:p>
    <w:p w:rsidR="00C44DB2" w:rsidRDefault="00C44DB2" w:rsidP="00DB0632">
      <w:pPr>
        <w:rPr>
          <w:sz w:val="20"/>
          <w:szCs w:val="20"/>
        </w:rPr>
      </w:pPr>
      <w:r w:rsidRPr="00C44DB2">
        <w:rPr>
          <w:sz w:val="20"/>
          <w:szCs w:val="20"/>
        </w:rPr>
        <w:t xml:space="preserve">  Projekt EPS řeší ústřednu EPS umístěnou v samostatném PO úseku přístupnou ze zádveří objektu + vlastní zabezpečení objektu čidly </w:t>
      </w:r>
      <w:proofErr w:type="spellStart"/>
      <w:r w:rsidRPr="00C44DB2">
        <w:rPr>
          <w:sz w:val="20"/>
          <w:szCs w:val="20"/>
        </w:rPr>
        <w:t>ev</w:t>
      </w:r>
      <w:proofErr w:type="spellEnd"/>
      <w:r w:rsidRPr="00C44DB2">
        <w:rPr>
          <w:sz w:val="20"/>
          <w:szCs w:val="20"/>
        </w:rPr>
        <w:t xml:space="preserve">. liniovými hlásiči, sjetí výtahu do polohy 1.n.p,OPPO, KTO, impuls pro spuštění ventilátoru CHÚC B,  impuls pro M+R (vypnutí VZT), impuls pro otevření dveří </w:t>
      </w:r>
      <w:r w:rsidR="00DB0632">
        <w:rPr>
          <w:sz w:val="20"/>
          <w:szCs w:val="20"/>
        </w:rPr>
        <w:t>a okna CHÚC A.</w:t>
      </w:r>
    </w:p>
    <w:p w:rsidR="00DB0632" w:rsidRPr="00C44DB2" w:rsidRDefault="00DB0632" w:rsidP="00DB0632">
      <w:pPr>
        <w:rPr>
          <w:sz w:val="20"/>
          <w:szCs w:val="20"/>
          <w:lang w:eastAsia="cs-CZ"/>
        </w:rPr>
      </w:pPr>
    </w:p>
    <w:p w:rsidR="00726F8C" w:rsidRPr="00C44DB2" w:rsidRDefault="00726F8C" w:rsidP="005321D2">
      <w:pPr>
        <w:widowControl w:val="0"/>
        <w:tabs>
          <w:tab w:val="num" w:pos="709"/>
        </w:tabs>
        <w:suppressAutoHyphens w:val="0"/>
        <w:overflowPunct/>
        <w:autoSpaceDN w:val="0"/>
        <w:adjustRightInd w:val="0"/>
        <w:spacing w:line="300" w:lineRule="auto"/>
        <w:textAlignment w:val="auto"/>
        <w:rPr>
          <w:sz w:val="20"/>
          <w:szCs w:val="20"/>
          <w:lang w:eastAsia="cs-CZ"/>
        </w:rPr>
      </w:pPr>
      <w:r w:rsidRPr="00C44DB2">
        <w:rPr>
          <w:sz w:val="20"/>
          <w:szCs w:val="20"/>
          <w:lang w:eastAsia="cs-CZ"/>
        </w:rPr>
        <w:t>- Zdravotně technické instalace</w:t>
      </w:r>
    </w:p>
    <w:p w:rsidR="00F613E0" w:rsidRPr="00C44DB2" w:rsidRDefault="00F613E0" w:rsidP="0064665E">
      <w:pPr>
        <w:rPr>
          <w:sz w:val="20"/>
          <w:szCs w:val="20"/>
        </w:rPr>
      </w:pPr>
      <w:r w:rsidRPr="0064665E">
        <w:rPr>
          <w:bCs/>
          <w:sz w:val="20"/>
          <w:szCs w:val="20"/>
        </w:rPr>
        <w:t>Projekt Zdravotní techniky</w:t>
      </w:r>
      <w:r w:rsidRPr="0064665E">
        <w:rPr>
          <w:sz w:val="20"/>
          <w:szCs w:val="20"/>
        </w:rPr>
        <w:t xml:space="preserve"> řeší odvod</w:t>
      </w:r>
      <w:r w:rsidRPr="00C44DB2">
        <w:rPr>
          <w:sz w:val="20"/>
          <w:szCs w:val="20"/>
        </w:rPr>
        <w:t xml:space="preserve"> splaškových </w:t>
      </w:r>
      <w:r w:rsidR="00C069FD">
        <w:rPr>
          <w:sz w:val="20"/>
          <w:szCs w:val="20"/>
        </w:rPr>
        <w:t>vod z WC,</w:t>
      </w:r>
      <w:r w:rsidRPr="00C44DB2">
        <w:rPr>
          <w:sz w:val="20"/>
          <w:szCs w:val="20"/>
        </w:rPr>
        <w:t xml:space="preserve"> </w:t>
      </w:r>
      <w:r w:rsidR="00DB0632">
        <w:rPr>
          <w:sz w:val="20"/>
          <w:szCs w:val="20"/>
        </w:rPr>
        <w:t>odvod</w:t>
      </w:r>
      <w:r w:rsidR="00DB0632" w:rsidRPr="00C44DB2">
        <w:rPr>
          <w:sz w:val="20"/>
          <w:szCs w:val="20"/>
        </w:rPr>
        <w:t xml:space="preserve"> dešťových </w:t>
      </w:r>
      <w:r w:rsidR="00DB0632">
        <w:rPr>
          <w:sz w:val="20"/>
          <w:szCs w:val="20"/>
        </w:rPr>
        <w:t xml:space="preserve">vod ze </w:t>
      </w:r>
      <w:r w:rsidRPr="00C44DB2">
        <w:rPr>
          <w:sz w:val="20"/>
          <w:szCs w:val="20"/>
        </w:rPr>
        <w:t xml:space="preserve">střešních </w:t>
      </w:r>
      <w:proofErr w:type="spellStart"/>
      <w:r w:rsidRPr="00C44DB2">
        <w:rPr>
          <w:sz w:val="20"/>
          <w:szCs w:val="20"/>
        </w:rPr>
        <w:t>pláštů</w:t>
      </w:r>
      <w:proofErr w:type="spellEnd"/>
      <w:r w:rsidR="00C069FD">
        <w:rPr>
          <w:sz w:val="20"/>
          <w:szCs w:val="20"/>
        </w:rPr>
        <w:t xml:space="preserve"> a r</w:t>
      </w:r>
      <w:r w:rsidR="00C069FD" w:rsidRPr="00C44DB2">
        <w:rPr>
          <w:sz w:val="20"/>
          <w:szCs w:val="20"/>
        </w:rPr>
        <w:t>ozvod studené pitné vody a ohřev Teplé Užitkové Vody</w:t>
      </w:r>
      <w:r w:rsidR="00C069FD">
        <w:rPr>
          <w:sz w:val="20"/>
          <w:szCs w:val="20"/>
        </w:rPr>
        <w:t xml:space="preserve"> a rozvod požární vody</w:t>
      </w:r>
      <w:r w:rsidR="00DB0632">
        <w:rPr>
          <w:sz w:val="20"/>
          <w:szCs w:val="20"/>
        </w:rPr>
        <w:t>. Odvod splaškových vod je řešen v projektu k územnímu souhlasu pomocí tlakové kanalizace do  kanalizační sítě OVAK. Odvod dešťových vod je řešen stávající dešťovou kanalizací na ČOV ČEZ</w:t>
      </w:r>
      <w:r w:rsidR="00C069FD">
        <w:rPr>
          <w:sz w:val="20"/>
          <w:szCs w:val="20"/>
        </w:rPr>
        <w:t>-vzhledem ke špatnému technickému stavu stávající dešťové kanalizace je navržena její rekonstrukce.</w:t>
      </w:r>
      <w:r w:rsidRPr="00C44DB2">
        <w:rPr>
          <w:sz w:val="20"/>
          <w:szCs w:val="20"/>
        </w:rPr>
        <w:t xml:space="preserve"> </w:t>
      </w:r>
      <w:r w:rsidR="00C069FD">
        <w:rPr>
          <w:sz w:val="20"/>
          <w:szCs w:val="20"/>
        </w:rPr>
        <w:t>Přívod vody je řešen v projektu k územnímu souhlasu pomocí vodovodní přípojky. R</w:t>
      </w:r>
      <w:r w:rsidRPr="00C44DB2">
        <w:rPr>
          <w:sz w:val="20"/>
          <w:szCs w:val="20"/>
        </w:rPr>
        <w:t xml:space="preserve">ozvod studené pitné vody a ohřev Teplé Užitkové Vody </w:t>
      </w:r>
      <w:r w:rsidR="00C069FD">
        <w:rPr>
          <w:sz w:val="20"/>
          <w:szCs w:val="20"/>
        </w:rPr>
        <w:t xml:space="preserve">je navržen </w:t>
      </w:r>
      <w:r w:rsidRPr="00C44DB2">
        <w:rPr>
          <w:sz w:val="20"/>
          <w:szCs w:val="20"/>
        </w:rPr>
        <w:t xml:space="preserve">pomocí individuelních ohřívačů umístěných na WC </w:t>
      </w:r>
      <w:r w:rsidR="00C069FD">
        <w:rPr>
          <w:sz w:val="20"/>
          <w:szCs w:val="20"/>
        </w:rPr>
        <w:t xml:space="preserve">a v kuchyňce v 1. a 3. </w:t>
      </w:r>
      <w:proofErr w:type="spellStart"/>
      <w:r w:rsidR="00C069FD">
        <w:rPr>
          <w:sz w:val="20"/>
          <w:szCs w:val="20"/>
        </w:rPr>
        <w:t>n.p</w:t>
      </w:r>
      <w:proofErr w:type="spellEnd"/>
      <w:r w:rsidR="00C069FD">
        <w:rPr>
          <w:sz w:val="20"/>
          <w:szCs w:val="20"/>
        </w:rPr>
        <w:t>. V</w:t>
      </w:r>
      <w:r w:rsidRPr="00C44DB2">
        <w:rPr>
          <w:sz w:val="20"/>
          <w:szCs w:val="20"/>
        </w:rPr>
        <w:t xml:space="preserve"> projekt</w:t>
      </w:r>
      <w:r w:rsidR="00C069FD">
        <w:rPr>
          <w:sz w:val="20"/>
          <w:szCs w:val="20"/>
        </w:rPr>
        <w:t>u</w:t>
      </w:r>
      <w:r w:rsidRPr="00C44DB2">
        <w:rPr>
          <w:sz w:val="20"/>
          <w:szCs w:val="20"/>
        </w:rPr>
        <w:t xml:space="preserve"> zdravotechniky </w:t>
      </w:r>
      <w:r w:rsidR="00C069FD">
        <w:rPr>
          <w:sz w:val="20"/>
          <w:szCs w:val="20"/>
        </w:rPr>
        <w:t>je rovněž řešen</w:t>
      </w:r>
      <w:r w:rsidRPr="00C44DB2">
        <w:rPr>
          <w:sz w:val="20"/>
          <w:szCs w:val="20"/>
        </w:rPr>
        <w:t xml:space="preserve"> rozvod Požární vody ukončený Hydranty v navržených polohách dle zprávy PO.</w:t>
      </w:r>
    </w:p>
    <w:p w:rsidR="00F613E0" w:rsidRPr="00C44DB2" w:rsidRDefault="00F613E0" w:rsidP="005321D2">
      <w:pPr>
        <w:widowControl w:val="0"/>
        <w:tabs>
          <w:tab w:val="num" w:pos="709"/>
        </w:tabs>
        <w:suppressAutoHyphens w:val="0"/>
        <w:overflowPunct/>
        <w:autoSpaceDN w:val="0"/>
        <w:adjustRightInd w:val="0"/>
        <w:spacing w:line="300" w:lineRule="auto"/>
        <w:textAlignment w:val="auto"/>
        <w:rPr>
          <w:sz w:val="20"/>
          <w:szCs w:val="20"/>
          <w:lang w:eastAsia="cs-CZ"/>
        </w:rPr>
      </w:pPr>
    </w:p>
    <w:p w:rsidR="00726F8C" w:rsidRPr="00147A3B" w:rsidRDefault="00726F8C" w:rsidP="006B35A8">
      <w:pPr>
        <w:widowControl w:val="0"/>
        <w:suppressAutoHyphens w:val="0"/>
        <w:overflowPunct/>
        <w:autoSpaceDN w:val="0"/>
        <w:spacing w:before="36" w:line="297" w:lineRule="auto"/>
        <w:textAlignment w:val="auto"/>
        <w:rPr>
          <w:sz w:val="20"/>
          <w:szCs w:val="20"/>
          <w:u w:val="single"/>
          <w:lang w:eastAsia="cs-CZ"/>
        </w:rPr>
      </w:pPr>
      <w:r w:rsidRPr="00147A3B">
        <w:rPr>
          <w:sz w:val="20"/>
          <w:szCs w:val="20"/>
          <w:u w:val="single"/>
          <w:lang w:eastAsia="cs-CZ"/>
        </w:rPr>
        <w:t>B.2.8 Požárně bezpečnostní řešení</w:t>
      </w:r>
    </w:p>
    <w:p w:rsidR="00726F8C" w:rsidRPr="00147A3B" w:rsidRDefault="00726F8C" w:rsidP="006B35A8">
      <w:pPr>
        <w:widowControl w:val="0"/>
        <w:suppressAutoHyphens w:val="0"/>
        <w:overflowPunct/>
        <w:autoSpaceDN w:val="0"/>
        <w:spacing w:before="36" w:line="297" w:lineRule="auto"/>
        <w:textAlignment w:val="auto"/>
        <w:rPr>
          <w:sz w:val="20"/>
          <w:szCs w:val="20"/>
          <w:u w:val="single"/>
          <w:lang w:eastAsia="cs-CZ"/>
        </w:rPr>
      </w:pPr>
      <w:r w:rsidRPr="00147A3B">
        <w:rPr>
          <w:sz w:val="20"/>
          <w:szCs w:val="20"/>
          <w:lang w:eastAsia="cs-CZ"/>
        </w:rPr>
        <w:t>PBŘ je řešeno samostatnou částí PD, viz část – D.1.3 – Požárně bezpečnostní řešení.</w:t>
      </w:r>
    </w:p>
    <w:p w:rsidR="00726F8C" w:rsidRPr="00147A3B" w:rsidRDefault="00726F8C" w:rsidP="006B35A8">
      <w:pPr>
        <w:widowControl w:val="0"/>
        <w:suppressAutoHyphens w:val="0"/>
        <w:overflowPunct/>
        <w:autoSpaceDN w:val="0"/>
        <w:spacing w:before="108" w:line="304" w:lineRule="auto"/>
        <w:textAlignment w:val="auto"/>
        <w:rPr>
          <w:sz w:val="20"/>
          <w:szCs w:val="20"/>
          <w:u w:val="single"/>
          <w:lang w:eastAsia="cs-CZ"/>
        </w:rPr>
      </w:pPr>
      <w:r w:rsidRPr="00147A3B">
        <w:rPr>
          <w:sz w:val="20"/>
          <w:szCs w:val="20"/>
          <w:u w:val="single"/>
          <w:lang w:eastAsia="cs-CZ"/>
        </w:rPr>
        <w:t>B.2.9 Zásady hospodaření s energiemi</w:t>
      </w:r>
    </w:p>
    <w:p w:rsidR="00726F8C" w:rsidRPr="00147A3B" w:rsidRDefault="00726F8C" w:rsidP="00504825">
      <w:pPr>
        <w:widowControl w:val="0"/>
        <w:numPr>
          <w:ilvl w:val="0"/>
          <w:numId w:val="12"/>
        </w:numPr>
        <w:tabs>
          <w:tab w:val="num" w:pos="426"/>
          <w:tab w:val="num" w:pos="709"/>
        </w:tabs>
        <w:suppressAutoHyphens w:val="0"/>
        <w:overflowPunct/>
        <w:autoSpaceDN w:val="0"/>
        <w:adjustRightInd w:val="0"/>
        <w:spacing w:line="300" w:lineRule="auto"/>
        <w:ind w:left="426" w:firstLine="0"/>
        <w:textAlignment w:val="auto"/>
        <w:rPr>
          <w:sz w:val="20"/>
          <w:szCs w:val="20"/>
          <w:u w:val="single"/>
          <w:lang w:eastAsia="cs-CZ"/>
        </w:rPr>
      </w:pPr>
      <w:r w:rsidRPr="00147A3B">
        <w:rPr>
          <w:sz w:val="20"/>
          <w:szCs w:val="20"/>
          <w:u w:val="single"/>
          <w:lang w:eastAsia="cs-CZ"/>
        </w:rPr>
        <w:t>kritéria tepelně technického hodnocení,</w:t>
      </w:r>
    </w:p>
    <w:p w:rsidR="00726F8C" w:rsidRPr="00147A3B" w:rsidRDefault="00726F8C" w:rsidP="00C44DB2">
      <w:pPr>
        <w:widowControl w:val="0"/>
        <w:suppressAutoHyphens w:val="0"/>
        <w:overflowPunct/>
        <w:autoSpaceDN w:val="0"/>
        <w:textAlignment w:val="auto"/>
        <w:rPr>
          <w:sz w:val="20"/>
          <w:szCs w:val="20"/>
          <w:lang w:eastAsia="cs-CZ"/>
        </w:rPr>
      </w:pPr>
      <w:r w:rsidRPr="004A41F1">
        <w:rPr>
          <w:sz w:val="20"/>
          <w:szCs w:val="20"/>
          <w:lang w:eastAsia="cs-CZ"/>
        </w:rPr>
        <w:t>Návrh objektu počítá se zateplením</w:t>
      </w:r>
      <w:r w:rsidR="00C44DB2">
        <w:rPr>
          <w:sz w:val="20"/>
          <w:szCs w:val="20"/>
          <w:lang w:eastAsia="cs-CZ"/>
        </w:rPr>
        <w:t xml:space="preserve"> nástavby, spojovacího krčku a vnitřní vytápěné části na úrovni 1.n.p (zateplená je podlaha, zastropení. Obvodový plášť je navržen z pěnosilikátového zdiva.</w:t>
      </w:r>
      <w:r w:rsidR="00C44DB2" w:rsidRPr="00147A3B">
        <w:rPr>
          <w:spacing w:val="-6"/>
          <w:sz w:val="20"/>
          <w:szCs w:val="20"/>
          <w:u w:val="single"/>
          <w:lang w:eastAsia="cs-CZ"/>
        </w:rPr>
        <w:t xml:space="preserve"> </w:t>
      </w:r>
      <w:r w:rsidR="00C44DB2">
        <w:rPr>
          <w:spacing w:val="-6"/>
          <w:sz w:val="20"/>
          <w:szCs w:val="20"/>
          <w:u w:val="single"/>
          <w:lang w:eastAsia="cs-CZ"/>
        </w:rPr>
        <w:t>b)</w:t>
      </w:r>
      <w:r w:rsidRPr="00147A3B">
        <w:rPr>
          <w:spacing w:val="-6"/>
          <w:sz w:val="20"/>
          <w:szCs w:val="20"/>
          <w:u w:val="single"/>
          <w:lang w:eastAsia="cs-CZ"/>
        </w:rPr>
        <w:t>posouzení využití alternativních zdrojů energií</w:t>
      </w:r>
    </w:p>
    <w:p w:rsidR="00726F8C" w:rsidRDefault="00726F8C" w:rsidP="006B35A8">
      <w:pPr>
        <w:widowControl w:val="0"/>
        <w:suppressAutoHyphens w:val="0"/>
        <w:overflowPunct/>
        <w:autoSpaceDN w:val="0"/>
        <w:textAlignment w:val="auto"/>
        <w:rPr>
          <w:sz w:val="20"/>
          <w:szCs w:val="20"/>
          <w:lang w:eastAsia="cs-CZ"/>
        </w:rPr>
      </w:pPr>
      <w:r>
        <w:rPr>
          <w:sz w:val="20"/>
          <w:szCs w:val="20"/>
          <w:lang w:eastAsia="cs-CZ"/>
        </w:rPr>
        <w:t xml:space="preserve">Využití  alternativních zdrojů energií není </w:t>
      </w:r>
      <w:r w:rsidR="00C44DB2">
        <w:rPr>
          <w:sz w:val="20"/>
          <w:szCs w:val="20"/>
          <w:lang w:eastAsia="cs-CZ"/>
        </w:rPr>
        <w:t xml:space="preserve">s ohledem na stavební charakter objektu </w:t>
      </w:r>
      <w:r>
        <w:rPr>
          <w:sz w:val="20"/>
          <w:szCs w:val="20"/>
          <w:lang w:eastAsia="cs-CZ"/>
        </w:rPr>
        <w:t xml:space="preserve">navrženo  </w:t>
      </w:r>
    </w:p>
    <w:p w:rsidR="00C069FD" w:rsidRPr="00147A3B" w:rsidRDefault="00C069FD" w:rsidP="006B35A8">
      <w:pPr>
        <w:widowControl w:val="0"/>
        <w:suppressAutoHyphens w:val="0"/>
        <w:overflowPunct/>
        <w:autoSpaceDN w:val="0"/>
        <w:textAlignment w:val="auto"/>
        <w:rPr>
          <w:sz w:val="20"/>
          <w:szCs w:val="20"/>
          <w:lang w:eastAsia="cs-CZ"/>
        </w:rPr>
      </w:pPr>
    </w:p>
    <w:p w:rsidR="00726F8C" w:rsidRPr="00147A3B" w:rsidRDefault="00726F8C" w:rsidP="006B35A8">
      <w:pPr>
        <w:widowControl w:val="0"/>
        <w:suppressAutoHyphens w:val="0"/>
        <w:overflowPunct/>
        <w:autoSpaceDN w:val="0"/>
        <w:spacing w:line="307" w:lineRule="auto"/>
        <w:textAlignment w:val="auto"/>
        <w:rPr>
          <w:sz w:val="20"/>
          <w:szCs w:val="20"/>
          <w:u w:val="single"/>
          <w:lang w:eastAsia="cs-CZ"/>
        </w:rPr>
      </w:pPr>
      <w:r w:rsidRPr="00147A3B">
        <w:rPr>
          <w:sz w:val="20"/>
          <w:szCs w:val="20"/>
          <w:u w:val="single"/>
          <w:lang w:eastAsia="cs-CZ"/>
        </w:rPr>
        <w:t>B.2.10 Hygienické požadavky na stavby, požadavky na pracovní a komunální prostředí. Zásady řešení parametrů stavby (větrání, vytápění, osvětlení, zásobování vodou, odpadů apod.) a dále zásady řešení vlivu stavby na okolí (vibrace, hluk, prašnost apod.).</w:t>
      </w:r>
    </w:p>
    <w:p w:rsidR="00726F8C" w:rsidRPr="00147A3B" w:rsidRDefault="00726F8C" w:rsidP="006B35A8">
      <w:pPr>
        <w:widowControl w:val="0"/>
        <w:suppressAutoHyphens w:val="0"/>
        <w:overflowPunct/>
        <w:autoSpaceDN w:val="0"/>
        <w:spacing w:line="307" w:lineRule="auto"/>
        <w:textAlignment w:val="auto"/>
        <w:rPr>
          <w:sz w:val="20"/>
          <w:szCs w:val="20"/>
          <w:u w:val="single"/>
          <w:lang w:eastAsia="cs-CZ"/>
        </w:rPr>
      </w:pPr>
    </w:p>
    <w:p w:rsidR="00726F8C" w:rsidRDefault="00726F8C" w:rsidP="006B35A8">
      <w:pPr>
        <w:widowControl w:val="0"/>
        <w:suppressAutoHyphens w:val="0"/>
        <w:overflowPunct/>
        <w:autoSpaceDN w:val="0"/>
        <w:textAlignment w:val="auto"/>
        <w:rPr>
          <w:sz w:val="20"/>
          <w:szCs w:val="20"/>
          <w:lang w:eastAsia="cs-CZ"/>
        </w:rPr>
      </w:pPr>
      <w:r w:rsidRPr="00147A3B">
        <w:rPr>
          <w:spacing w:val="-1"/>
          <w:sz w:val="20"/>
          <w:szCs w:val="20"/>
          <w:lang w:eastAsia="cs-CZ"/>
        </w:rPr>
        <w:t xml:space="preserve">Denní osvětlení – součástí návrhu jsou nové okenní otvory </w:t>
      </w:r>
      <w:r w:rsidR="00C44DB2">
        <w:rPr>
          <w:spacing w:val="-1"/>
          <w:sz w:val="20"/>
          <w:szCs w:val="20"/>
          <w:lang w:eastAsia="cs-CZ"/>
        </w:rPr>
        <w:t xml:space="preserve">nástavby </w:t>
      </w:r>
      <w:r w:rsidRPr="00147A3B">
        <w:rPr>
          <w:spacing w:val="-1"/>
          <w:sz w:val="20"/>
          <w:szCs w:val="20"/>
          <w:lang w:eastAsia="cs-CZ"/>
        </w:rPr>
        <w:t xml:space="preserve">navržené tak, aby prostory v zóně s trvalým pracovištěm </w:t>
      </w:r>
      <w:r w:rsidRPr="00147A3B">
        <w:rPr>
          <w:sz w:val="20"/>
          <w:szCs w:val="20"/>
          <w:lang w:eastAsia="cs-CZ"/>
        </w:rPr>
        <w:t>měly odpovídající činitele denní osvětlenosti.</w:t>
      </w:r>
      <w:r>
        <w:rPr>
          <w:sz w:val="20"/>
          <w:szCs w:val="20"/>
          <w:lang w:eastAsia="cs-CZ"/>
        </w:rPr>
        <w:t xml:space="preserve"> Součástí celkového projektu je „světelně technický projekt“ v rámci kterého je prokázán dostatečný činitel denního osvětlení v pracovních zónách trvalých pracovišť v 3.n.p. (min 1,5% pro danou zrakovou činnost-viz průběh </w:t>
      </w:r>
      <w:proofErr w:type="spellStart"/>
      <w:r>
        <w:rPr>
          <w:sz w:val="20"/>
          <w:szCs w:val="20"/>
          <w:lang w:eastAsia="cs-CZ"/>
        </w:rPr>
        <w:t>isofot</w:t>
      </w:r>
      <w:proofErr w:type="spellEnd"/>
      <w:r>
        <w:rPr>
          <w:sz w:val="20"/>
          <w:szCs w:val="20"/>
          <w:lang w:eastAsia="cs-CZ"/>
        </w:rPr>
        <w:t xml:space="preserve"> v světelně technickém projektu)</w:t>
      </w:r>
    </w:p>
    <w:p w:rsidR="00726F8C" w:rsidRPr="00147A3B" w:rsidRDefault="00726F8C" w:rsidP="006B35A8">
      <w:pPr>
        <w:widowControl w:val="0"/>
        <w:suppressAutoHyphens w:val="0"/>
        <w:overflowPunct/>
        <w:autoSpaceDN w:val="0"/>
        <w:textAlignment w:val="auto"/>
        <w:rPr>
          <w:sz w:val="20"/>
          <w:szCs w:val="20"/>
          <w:lang w:eastAsia="cs-CZ"/>
        </w:rPr>
      </w:pPr>
      <w:r>
        <w:rPr>
          <w:sz w:val="20"/>
          <w:szCs w:val="20"/>
          <w:lang w:eastAsia="cs-CZ"/>
        </w:rPr>
        <w:t>Umělé osvětlení – výpočet umělého osvětlení je součástí „Světelně technického projektu“</w:t>
      </w:r>
    </w:p>
    <w:p w:rsidR="00726F8C" w:rsidRPr="00147A3B" w:rsidRDefault="00726F8C" w:rsidP="006B35A8">
      <w:pPr>
        <w:widowControl w:val="0"/>
        <w:suppressAutoHyphens w:val="0"/>
        <w:overflowPunct/>
        <w:autoSpaceDN w:val="0"/>
        <w:textAlignment w:val="auto"/>
        <w:rPr>
          <w:sz w:val="20"/>
          <w:szCs w:val="20"/>
          <w:lang w:eastAsia="cs-CZ"/>
        </w:rPr>
      </w:pPr>
      <w:r w:rsidRPr="00147A3B">
        <w:rPr>
          <w:sz w:val="20"/>
          <w:szCs w:val="20"/>
          <w:lang w:eastAsia="cs-CZ"/>
        </w:rPr>
        <w:t xml:space="preserve">Větrání a chlazení – navrženy jsou odtahy hygienických zařízení, větrání </w:t>
      </w:r>
      <w:r w:rsidR="00C44DB2">
        <w:rPr>
          <w:sz w:val="20"/>
          <w:szCs w:val="20"/>
          <w:lang w:eastAsia="cs-CZ"/>
        </w:rPr>
        <w:t xml:space="preserve">vytápěné části 1.n.p </w:t>
      </w:r>
      <w:r w:rsidRPr="00147A3B">
        <w:rPr>
          <w:sz w:val="20"/>
          <w:szCs w:val="20"/>
          <w:lang w:eastAsia="cs-CZ"/>
        </w:rPr>
        <w:t>pomocí VZT jednotky s rotačním rekuperátorem</w:t>
      </w:r>
      <w:r w:rsidR="00C44DB2">
        <w:rPr>
          <w:sz w:val="20"/>
          <w:szCs w:val="20"/>
          <w:lang w:eastAsia="cs-CZ"/>
        </w:rPr>
        <w:t xml:space="preserve">, větrání 3.n.p. </w:t>
      </w:r>
      <w:r w:rsidR="00C44DB2" w:rsidRPr="00147A3B">
        <w:rPr>
          <w:sz w:val="20"/>
          <w:szCs w:val="20"/>
          <w:lang w:eastAsia="cs-CZ"/>
        </w:rPr>
        <w:t>pomocí VZT jednotky s rotačním rekuperátorem</w:t>
      </w:r>
      <w:r w:rsidR="00C44DB2">
        <w:rPr>
          <w:sz w:val="20"/>
          <w:szCs w:val="20"/>
          <w:lang w:eastAsia="cs-CZ"/>
        </w:rPr>
        <w:t xml:space="preserve"> a</w:t>
      </w:r>
      <w:r w:rsidRPr="00147A3B">
        <w:rPr>
          <w:sz w:val="20"/>
          <w:szCs w:val="20"/>
          <w:lang w:eastAsia="cs-CZ"/>
        </w:rPr>
        <w:t xml:space="preserve"> chlazením</w:t>
      </w:r>
      <w:r w:rsidR="00C44DB2">
        <w:rPr>
          <w:sz w:val="20"/>
          <w:szCs w:val="20"/>
          <w:lang w:eastAsia="cs-CZ"/>
        </w:rPr>
        <w:t>. Samostatně je řešeno chlazení zázemí NZM v 3.n.p.</w:t>
      </w:r>
      <w:r w:rsidRPr="00147A3B">
        <w:rPr>
          <w:sz w:val="20"/>
          <w:szCs w:val="20"/>
          <w:lang w:eastAsia="cs-CZ"/>
        </w:rPr>
        <w:t xml:space="preserve"> </w:t>
      </w:r>
    </w:p>
    <w:p w:rsidR="00726F8C" w:rsidRPr="00147A3B" w:rsidRDefault="00726F8C" w:rsidP="006B35A8">
      <w:pPr>
        <w:widowControl w:val="0"/>
        <w:suppressAutoHyphens w:val="0"/>
        <w:overflowPunct/>
        <w:autoSpaceDN w:val="0"/>
        <w:textAlignment w:val="auto"/>
        <w:rPr>
          <w:sz w:val="20"/>
          <w:szCs w:val="20"/>
          <w:lang w:eastAsia="cs-CZ"/>
        </w:rPr>
      </w:pPr>
      <w:r w:rsidRPr="00147A3B">
        <w:rPr>
          <w:sz w:val="20"/>
          <w:szCs w:val="20"/>
          <w:lang w:eastAsia="cs-CZ"/>
        </w:rPr>
        <w:t>Vytápění – pr</w:t>
      </w:r>
      <w:r w:rsidR="00C44DB2">
        <w:rPr>
          <w:sz w:val="20"/>
          <w:szCs w:val="20"/>
          <w:lang w:eastAsia="cs-CZ"/>
        </w:rPr>
        <w:t>ostory budou vytápěny teplovzdušně kromě WC, zázemí NZM</w:t>
      </w:r>
      <w:r w:rsidRPr="00147A3B">
        <w:rPr>
          <w:sz w:val="20"/>
          <w:szCs w:val="20"/>
          <w:lang w:eastAsia="cs-CZ"/>
        </w:rPr>
        <w:t xml:space="preserve">, </w:t>
      </w:r>
      <w:r w:rsidR="00C44DB2">
        <w:rPr>
          <w:sz w:val="20"/>
          <w:szCs w:val="20"/>
          <w:lang w:eastAsia="cs-CZ"/>
        </w:rPr>
        <w:t xml:space="preserve">Vstup </w:t>
      </w:r>
      <w:r w:rsidRPr="00147A3B">
        <w:rPr>
          <w:sz w:val="20"/>
          <w:szCs w:val="20"/>
          <w:lang w:eastAsia="cs-CZ"/>
        </w:rPr>
        <w:t>bude vybaven teplovodní clonou</w:t>
      </w:r>
    </w:p>
    <w:p w:rsidR="00726F8C" w:rsidRDefault="00726F8C" w:rsidP="006B35A8">
      <w:pPr>
        <w:widowControl w:val="0"/>
        <w:suppressAutoHyphens w:val="0"/>
        <w:overflowPunct/>
        <w:autoSpaceDN w:val="0"/>
        <w:textAlignment w:val="auto"/>
        <w:rPr>
          <w:sz w:val="20"/>
          <w:szCs w:val="20"/>
          <w:lang w:eastAsia="cs-CZ"/>
        </w:rPr>
      </w:pPr>
      <w:r>
        <w:rPr>
          <w:sz w:val="20"/>
          <w:szCs w:val="20"/>
          <w:lang w:eastAsia="cs-CZ"/>
        </w:rPr>
        <w:t>Zásobování vodou – objekt bude zásobován z veřejného zdroje</w:t>
      </w:r>
    </w:p>
    <w:p w:rsidR="00726F8C" w:rsidRDefault="00726F8C" w:rsidP="006B35A8">
      <w:pPr>
        <w:widowControl w:val="0"/>
        <w:suppressAutoHyphens w:val="0"/>
        <w:overflowPunct/>
        <w:autoSpaceDN w:val="0"/>
        <w:textAlignment w:val="auto"/>
        <w:rPr>
          <w:sz w:val="20"/>
          <w:szCs w:val="20"/>
          <w:lang w:eastAsia="cs-CZ"/>
        </w:rPr>
      </w:pPr>
      <w:r>
        <w:rPr>
          <w:sz w:val="20"/>
          <w:szCs w:val="20"/>
          <w:lang w:eastAsia="cs-CZ"/>
        </w:rPr>
        <w:t>Splašková kanalizace – splašková kanalizace bude zaústěna do veřejné kanalizační soustavy OVAK</w:t>
      </w:r>
    </w:p>
    <w:p w:rsidR="00C069FD" w:rsidRPr="00147A3B" w:rsidRDefault="00C069FD" w:rsidP="006B35A8">
      <w:pPr>
        <w:widowControl w:val="0"/>
        <w:suppressAutoHyphens w:val="0"/>
        <w:overflowPunct/>
        <w:autoSpaceDN w:val="0"/>
        <w:textAlignment w:val="auto"/>
        <w:rPr>
          <w:spacing w:val="-1"/>
          <w:sz w:val="20"/>
          <w:szCs w:val="20"/>
          <w:lang w:eastAsia="cs-CZ"/>
        </w:rPr>
      </w:pPr>
    </w:p>
    <w:p w:rsidR="00726F8C" w:rsidRPr="00147A3B" w:rsidRDefault="00726F8C" w:rsidP="006B35A8">
      <w:pPr>
        <w:widowControl w:val="0"/>
        <w:suppressAutoHyphens w:val="0"/>
        <w:overflowPunct/>
        <w:autoSpaceDN w:val="0"/>
        <w:spacing w:line="302" w:lineRule="auto"/>
        <w:textAlignment w:val="auto"/>
        <w:rPr>
          <w:sz w:val="20"/>
          <w:szCs w:val="20"/>
          <w:u w:val="single"/>
          <w:lang w:eastAsia="cs-CZ"/>
        </w:rPr>
      </w:pPr>
      <w:r w:rsidRPr="00147A3B">
        <w:rPr>
          <w:sz w:val="20"/>
          <w:szCs w:val="20"/>
          <w:u w:val="single"/>
          <w:lang w:eastAsia="cs-CZ"/>
        </w:rPr>
        <w:t>B.2. 11 Zásady ochrany stavby před negativními účinky vnějšího prostředí</w:t>
      </w:r>
    </w:p>
    <w:p w:rsidR="00726F8C" w:rsidRPr="00147A3B" w:rsidRDefault="00726F8C" w:rsidP="0013375A">
      <w:pPr>
        <w:widowControl w:val="0"/>
        <w:numPr>
          <w:ilvl w:val="0"/>
          <w:numId w:val="13"/>
        </w:numPr>
        <w:tabs>
          <w:tab w:val="num" w:pos="709"/>
        </w:tabs>
        <w:suppressAutoHyphens w:val="0"/>
        <w:overflowPunct/>
        <w:autoSpaceDN w:val="0"/>
        <w:adjustRightInd w:val="0"/>
        <w:spacing w:line="360" w:lineRule="auto"/>
        <w:ind w:right="216" w:firstLine="426"/>
        <w:textAlignment w:val="auto"/>
        <w:rPr>
          <w:sz w:val="20"/>
          <w:szCs w:val="20"/>
          <w:lang w:eastAsia="cs-CZ"/>
        </w:rPr>
      </w:pPr>
      <w:r w:rsidRPr="00147A3B">
        <w:rPr>
          <w:spacing w:val="-6"/>
          <w:sz w:val="20"/>
          <w:szCs w:val="20"/>
          <w:u w:val="single"/>
          <w:lang w:eastAsia="cs-CZ"/>
        </w:rPr>
        <w:t>ochrana před bludnými proudy</w:t>
      </w:r>
    </w:p>
    <w:p w:rsidR="00726F8C" w:rsidRPr="00147A3B" w:rsidRDefault="00726F8C" w:rsidP="0013375A">
      <w:pPr>
        <w:widowControl w:val="0"/>
        <w:tabs>
          <w:tab w:val="num" w:pos="709"/>
        </w:tabs>
        <w:suppressAutoHyphens w:val="0"/>
        <w:overflowPunct/>
        <w:autoSpaceDN w:val="0"/>
        <w:adjustRightInd w:val="0"/>
        <w:spacing w:line="360" w:lineRule="auto"/>
        <w:ind w:right="216"/>
        <w:textAlignment w:val="auto"/>
        <w:rPr>
          <w:sz w:val="20"/>
          <w:szCs w:val="20"/>
          <w:lang w:eastAsia="cs-CZ"/>
        </w:rPr>
      </w:pPr>
      <w:r w:rsidRPr="00147A3B">
        <w:rPr>
          <w:sz w:val="20"/>
          <w:szCs w:val="20"/>
          <w:lang w:eastAsia="cs-CZ"/>
        </w:rPr>
        <w:t>Tento projekt neřeší.</w:t>
      </w:r>
    </w:p>
    <w:p w:rsidR="00726F8C" w:rsidRPr="00147A3B" w:rsidRDefault="00726F8C" w:rsidP="0013375A">
      <w:pPr>
        <w:widowControl w:val="0"/>
        <w:numPr>
          <w:ilvl w:val="0"/>
          <w:numId w:val="13"/>
        </w:numPr>
        <w:tabs>
          <w:tab w:val="num" w:pos="709"/>
        </w:tabs>
        <w:suppressAutoHyphens w:val="0"/>
        <w:overflowPunct/>
        <w:autoSpaceDN w:val="0"/>
        <w:adjustRightInd w:val="0"/>
        <w:spacing w:line="360" w:lineRule="auto"/>
        <w:ind w:right="216" w:firstLine="426"/>
        <w:textAlignment w:val="auto"/>
        <w:rPr>
          <w:sz w:val="20"/>
          <w:szCs w:val="20"/>
          <w:lang w:eastAsia="cs-CZ"/>
        </w:rPr>
      </w:pPr>
      <w:r w:rsidRPr="00147A3B">
        <w:rPr>
          <w:spacing w:val="-6"/>
          <w:sz w:val="20"/>
          <w:szCs w:val="20"/>
          <w:u w:val="single"/>
          <w:lang w:eastAsia="cs-CZ"/>
        </w:rPr>
        <w:t>Ochrana před technickou seizmicitou</w:t>
      </w:r>
    </w:p>
    <w:p w:rsidR="00726F8C" w:rsidRPr="00147A3B" w:rsidRDefault="00726F8C" w:rsidP="0013375A">
      <w:pPr>
        <w:widowControl w:val="0"/>
        <w:tabs>
          <w:tab w:val="num" w:pos="709"/>
        </w:tabs>
        <w:suppressAutoHyphens w:val="0"/>
        <w:overflowPunct/>
        <w:autoSpaceDN w:val="0"/>
        <w:adjustRightInd w:val="0"/>
        <w:spacing w:line="360" w:lineRule="auto"/>
        <w:ind w:right="216"/>
        <w:textAlignment w:val="auto"/>
        <w:rPr>
          <w:sz w:val="20"/>
          <w:szCs w:val="20"/>
          <w:lang w:eastAsia="cs-CZ"/>
        </w:rPr>
      </w:pPr>
      <w:r w:rsidRPr="00147A3B">
        <w:rPr>
          <w:sz w:val="20"/>
          <w:szCs w:val="20"/>
          <w:lang w:eastAsia="cs-CZ"/>
        </w:rPr>
        <w:t>Tento projekt neřeší.</w:t>
      </w:r>
    </w:p>
    <w:p w:rsidR="00726F8C" w:rsidRPr="00147A3B" w:rsidRDefault="00726F8C" w:rsidP="0013375A">
      <w:pPr>
        <w:widowControl w:val="0"/>
        <w:numPr>
          <w:ilvl w:val="0"/>
          <w:numId w:val="13"/>
        </w:numPr>
        <w:tabs>
          <w:tab w:val="num" w:pos="709"/>
        </w:tabs>
        <w:suppressAutoHyphens w:val="0"/>
        <w:overflowPunct/>
        <w:autoSpaceDN w:val="0"/>
        <w:adjustRightInd w:val="0"/>
        <w:spacing w:line="360" w:lineRule="auto"/>
        <w:ind w:right="216" w:firstLine="426"/>
        <w:textAlignment w:val="auto"/>
        <w:rPr>
          <w:sz w:val="20"/>
          <w:szCs w:val="20"/>
          <w:lang w:eastAsia="cs-CZ"/>
        </w:rPr>
      </w:pPr>
      <w:r w:rsidRPr="00147A3B">
        <w:rPr>
          <w:spacing w:val="-6"/>
          <w:sz w:val="20"/>
          <w:szCs w:val="20"/>
          <w:u w:val="single"/>
          <w:lang w:eastAsia="cs-CZ"/>
        </w:rPr>
        <w:t>Ochrana před hlukem</w:t>
      </w:r>
    </w:p>
    <w:p w:rsidR="00726F8C" w:rsidRPr="00147A3B" w:rsidRDefault="00726F8C" w:rsidP="0013375A">
      <w:pPr>
        <w:widowControl w:val="0"/>
        <w:tabs>
          <w:tab w:val="num" w:pos="709"/>
        </w:tabs>
        <w:suppressAutoHyphens w:val="0"/>
        <w:overflowPunct/>
        <w:autoSpaceDN w:val="0"/>
        <w:adjustRightInd w:val="0"/>
        <w:spacing w:line="360" w:lineRule="auto"/>
        <w:ind w:right="216"/>
        <w:textAlignment w:val="auto"/>
        <w:rPr>
          <w:sz w:val="20"/>
          <w:szCs w:val="20"/>
          <w:lang w:eastAsia="cs-CZ"/>
        </w:rPr>
      </w:pPr>
      <w:r w:rsidRPr="00147A3B">
        <w:rPr>
          <w:spacing w:val="-2"/>
          <w:sz w:val="20"/>
          <w:szCs w:val="20"/>
          <w:lang w:eastAsia="cs-CZ"/>
        </w:rPr>
        <w:t>Ochrana před hlukem je zajištěna stávajícími a nově navrženými obvodovými konstrukcemi a novými okny.</w:t>
      </w:r>
    </w:p>
    <w:p w:rsidR="00726F8C" w:rsidRPr="00147A3B" w:rsidRDefault="00726F8C" w:rsidP="00DC22E7">
      <w:pPr>
        <w:widowControl w:val="0"/>
        <w:numPr>
          <w:ilvl w:val="0"/>
          <w:numId w:val="13"/>
        </w:numPr>
        <w:tabs>
          <w:tab w:val="num" w:pos="709"/>
        </w:tabs>
        <w:suppressAutoHyphens w:val="0"/>
        <w:overflowPunct/>
        <w:autoSpaceDN w:val="0"/>
        <w:adjustRightInd w:val="0"/>
        <w:spacing w:line="360" w:lineRule="auto"/>
        <w:ind w:left="426" w:right="216" w:firstLine="0"/>
        <w:textAlignment w:val="auto"/>
        <w:rPr>
          <w:sz w:val="20"/>
          <w:szCs w:val="20"/>
          <w:lang w:eastAsia="cs-CZ"/>
        </w:rPr>
      </w:pPr>
      <w:r w:rsidRPr="00147A3B">
        <w:rPr>
          <w:spacing w:val="-6"/>
          <w:sz w:val="20"/>
          <w:szCs w:val="20"/>
          <w:u w:val="single"/>
          <w:lang w:eastAsia="cs-CZ"/>
        </w:rPr>
        <w:lastRenderedPageBreak/>
        <w:t>Protipovodňová opatření</w:t>
      </w:r>
    </w:p>
    <w:p w:rsidR="00726F8C" w:rsidRDefault="00726F8C" w:rsidP="006B35A8">
      <w:pPr>
        <w:widowControl w:val="0"/>
        <w:suppressAutoHyphens w:val="0"/>
        <w:overflowPunct/>
        <w:autoSpaceDN w:val="0"/>
        <w:spacing w:line="273" w:lineRule="auto"/>
        <w:textAlignment w:val="auto"/>
        <w:rPr>
          <w:spacing w:val="-2"/>
          <w:sz w:val="20"/>
          <w:szCs w:val="20"/>
          <w:lang w:eastAsia="cs-CZ"/>
        </w:rPr>
      </w:pPr>
      <w:r w:rsidRPr="00147A3B">
        <w:rPr>
          <w:spacing w:val="-2"/>
          <w:sz w:val="20"/>
          <w:szCs w:val="20"/>
          <w:lang w:eastAsia="cs-CZ"/>
        </w:rPr>
        <w:t>Protipovodňová opatření není třeba řešit, stavba se nenachází v záplavovém území.</w:t>
      </w:r>
    </w:p>
    <w:p w:rsidR="00726F8C" w:rsidRPr="00147A3B" w:rsidRDefault="00726F8C" w:rsidP="006B35A8">
      <w:pPr>
        <w:widowControl w:val="0"/>
        <w:suppressAutoHyphens w:val="0"/>
        <w:overflowPunct/>
        <w:autoSpaceDN w:val="0"/>
        <w:spacing w:before="72" w:line="297" w:lineRule="auto"/>
        <w:textAlignment w:val="auto"/>
        <w:rPr>
          <w:b/>
          <w:bCs/>
          <w:sz w:val="22"/>
          <w:szCs w:val="22"/>
          <w:lang w:eastAsia="cs-CZ"/>
        </w:rPr>
      </w:pPr>
      <w:r w:rsidRPr="00147A3B">
        <w:rPr>
          <w:b/>
          <w:bCs/>
          <w:sz w:val="22"/>
          <w:szCs w:val="22"/>
          <w:lang w:eastAsia="cs-CZ"/>
        </w:rPr>
        <w:t>B.3 Připojení na technickou infrastrukturu</w:t>
      </w:r>
    </w:p>
    <w:p w:rsidR="00726F8C" w:rsidRPr="00147A3B" w:rsidRDefault="0064665E" w:rsidP="0064665E">
      <w:pPr>
        <w:rPr>
          <w:sz w:val="20"/>
          <w:szCs w:val="20"/>
          <w:lang w:eastAsia="cs-CZ"/>
        </w:rPr>
      </w:pPr>
      <w:r w:rsidRPr="0064665E">
        <w:rPr>
          <w:sz w:val="20"/>
          <w:szCs w:val="20"/>
        </w:rPr>
        <w:t>V rámci samostatné dokumentace k územnímu souhlasu je řešen projekt „</w:t>
      </w:r>
      <w:proofErr w:type="spellStart"/>
      <w:r w:rsidRPr="0064665E">
        <w:rPr>
          <w:sz w:val="20"/>
          <w:szCs w:val="20"/>
        </w:rPr>
        <w:t>Depozitárně</w:t>
      </w:r>
      <w:proofErr w:type="spellEnd"/>
      <w:r w:rsidRPr="0064665E">
        <w:rPr>
          <w:sz w:val="20"/>
          <w:szCs w:val="20"/>
        </w:rPr>
        <w:t>-expoziční objekt NZM v Ostravě-přípojky inženýrských sítí a přeložka rozvodu plynu“ jehož součástí je přípojka vody, splaškové kanalizace, horkovodu a přeložka plynu.</w:t>
      </w:r>
    </w:p>
    <w:p w:rsidR="00726F8C" w:rsidRPr="00147A3B" w:rsidRDefault="00726F8C" w:rsidP="006B35A8">
      <w:pPr>
        <w:widowControl w:val="0"/>
        <w:suppressAutoHyphens w:val="0"/>
        <w:overflowPunct/>
        <w:autoSpaceDN w:val="0"/>
        <w:adjustRightInd w:val="0"/>
        <w:textAlignment w:val="auto"/>
        <w:rPr>
          <w:sz w:val="20"/>
          <w:szCs w:val="20"/>
          <w:lang w:eastAsia="cs-CZ"/>
        </w:rPr>
      </w:pPr>
    </w:p>
    <w:p w:rsidR="00726F8C" w:rsidRDefault="00726F8C" w:rsidP="00136FC6">
      <w:pPr>
        <w:widowControl w:val="0"/>
        <w:suppressAutoHyphens w:val="0"/>
        <w:overflowPunct/>
        <w:autoSpaceDN w:val="0"/>
        <w:spacing w:before="36" w:line="300" w:lineRule="auto"/>
        <w:textAlignment w:val="auto"/>
        <w:rPr>
          <w:b/>
          <w:bCs/>
          <w:sz w:val="22"/>
          <w:szCs w:val="22"/>
          <w:lang w:eastAsia="cs-CZ"/>
        </w:rPr>
      </w:pPr>
      <w:r w:rsidRPr="00147A3B">
        <w:rPr>
          <w:b/>
          <w:bCs/>
          <w:sz w:val="22"/>
          <w:szCs w:val="22"/>
          <w:lang w:eastAsia="cs-CZ"/>
        </w:rPr>
        <w:t>B.4 Dopravní řešení</w:t>
      </w:r>
    </w:p>
    <w:p w:rsidR="0064665E" w:rsidRPr="0064665E" w:rsidRDefault="0064665E" w:rsidP="0064665E">
      <w:pPr>
        <w:widowControl w:val="0"/>
        <w:suppressAutoHyphens w:val="0"/>
        <w:overflowPunct/>
        <w:autoSpaceDN w:val="0"/>
        <w:adjustRightInd w:val="0"/>
        <w:jc w:val="both"/>
        <w:textAlignment w:val="auto"/>
        <w:rPr>
          <w:color w:val="FF0000"/>
          <w:sz w:val="20"/>
          <w:szCs w:val="20"/>
          <w:lang w:eastAsia="cs-CZ"/>
        </w:rPr>
      </w:pPr>
      <w:r w:rsidRPr="0064665E">
        <w:rPr>
          <w:spacing w:val="-1"/>
          <w:sz w:val="20"/>
          <w:szCs w:val="20"/>
          <w:lang w:eastAsia="cs-CZ"/>
        </w:rPr>
        <w:t xml:space="preserve">Z hlediska dopravního řešení je objekt napojen na stávající podélnou ulici Vítkovickou, která napojuje celou Dolní oblast na městskou dopravní infrastrukturu. Nástupní prostor do hal  je napojen přímo na podélný chodník ulice Vítkovické odkud je zajištěn vstup pro pěší. </w:t>
      </w:r>
    </w:p>
    <w:p w:rsidR="0064665E" w:rsidRPr="0064665E" w:rsidRDefault="0064665E" w:rsidP="0064665E">
      <w:pPr>
        <w:widowControl w:val="0"/>
        <w:tabs>
          <w:tab w:val="num" w:pos="1152"/>
        </w:tabs>
        <w:suppressAutoHyphens w:val="0"/>
        <w:overflowPunct/>
        <w:autoSpaceDN w:val="0"/>
        <w:adjustRightInd w:val="0"/>
        <w:jc w:val="both"/>
        <w:textAlignment w:val="auto"/>
        <w:rPr>
          <w:b/>
          <w:sz w:val="20"/>
          <w:szCs w:val="20"/>
          <w:lang w:eastAsia="cs-CZ"/>
        </w:rPr>
      </w:pPr>
      <w:r w:rsidRPr="0064665E">
        <w:rPr>
          <w:b/>
          <w:sz w:val="20"/>
          <w:szCs w:val="20"/>
          <w:lang w:eastAsia="cs-CZ"/>
        </w:rPr>
        <w:t>Doprava v klidu</w:t>
      </w:r>
    </w:p>
    <w:p w:rsidR="0064665E" w:rsidRPr="0064665E" w:rsidRDefault="0064665E" w:rsidP="0064665E">
      <w:pPr>
        <w:rPr>
          <w:sz w:val="20"/>
          <w:szCs w:val="20"/>
        </w:rPr>
      </w:pPr>
      <w:r w:rsidRPr="0064665E">
        <w:rPr>
          <w:sz w:val="20"/>
          <w:szCs w:val="20"/>
        </w:rPr>
        <w:t>výpočet počtu parkovacích stání byl proveden dle ČSN 73 6110 Projektování místních komunikací. Požadovaný počet parkovacích stání se vypočte ze vzorce:</w:t>
      </w:r>
      <w:r w:rsidRPr="0064665E">
        <w:rPr>
          <w:b/>
          <w:caps/>
          <w:sz w:val="20"/>
          <w:szCs w:val="20"/>
          <w:u w:val="single"/>
        </w:rPr>
        <w:t xml:space="preserve"> </w:t>
      </w:r>
      <w:r w:rsidRPr="0064665E">
        <w:rPr>
          <w:sz w:val="20"/>
          <w:szCs w:val="20"/>
        </w:rPr>
        <w:t>N=</w:t>
      </w:r>
      <w:proofErr w:type="spellStart"/>
      <w:r w:rsidRPr="0064665E">
        <w:rPr>
          <w:sz w:val="20"/>
          <w:szCs w:val="20"/>
        </w:rPr>
        <w:t>O</w:t>
      </w:r>
      <w:r w:rsidRPr="0064665E">
        <w:rPr>
          <w:sz w:val="20"/>
          <w:szCs w:val="20"/>
          <w:vertAlign w:val="subscript"/>
        </w:rPr>
        <w:t>o</w:t>
      </w:r>
      <w:proofErr w:type="spellEnd"/>
      <w:r w:rsidRPr="0064665E">
        <w:rPr>
          <w:sz w:val="20"/>
          <w:szCs w:val="20"/>
        </w:rPr>
        <w:t xml:space="preserve"> . </w:t>
      </w:r>
      <w:proofErr w:type="spellStart"/>
      <w:r w:rsidRPr="0064665E">
        <w:rPr>
          <w:sz w:val="20"/>
          <w:szCs w:val="20"/>
        </w:rPr>
        <w:t>ka</w:t>
      </w:r>
      <w:proofErr w:type="spellEnd"/>
      <w:r w:rsidRPr="0064665E">
        <w:rPr>
          <w:sz w:val="20"/>
          <w:szCs w:val="20"/>
        </w:rPr>
        <w:t xml:space="preserve"> + P0 . </w:t>
      </w:r>
      <w:proofErr w:type="spellStart"/>
      <w:r w:rsidRPr="0064665E">
        <w:rPr>
          <w:sz w:val="20"/>
          <w:szCs w:val="20"/>
        </w:rPr>
        <w:t>ka</w:t>
      </w:r>
      <w:proofErr w:type="spellEnd"/>
      <w:r w:rsidRPr="0064665E">
        <w:rPr>
          <w:sz w:val="20"/>
          <w:szCs w:val="20"/>
        </w:rPr>
        <w:t xml:space="preserve"> . </w:t>
      </w:r>
      <w:proofErr w:type="spellStart"/>
      <w:r w:rsidRPr="0064665E">
        <w:rPr>
          <w:sz w:val="20"/>
          <w:szCs w:val="20"/>
        </w:rPr>
        <w:t>kp</w:t>
      </w:r>
      <w:proofErr w:type="spellEnd"/>
    </w:p>
    <w:p w:rsidR="0064665E" w:rsidRPr="0064665E" w:rsidRDefault="0064665E" w:rsidP="0064665E">
      <w:pPr>
        <w:rPr>
          <w:sz w:val="20"/>
          <w:szCs w:val="20"/>
        </w:rPr>
      </w:pPr>
      <w:r w:rsidRPr="0064665E">
        <w:rPr>
          <w:sz w:val="20"/>
          <w:szCs w:val="20"/>
        </w:rPr>
        <w:t>N celkový počet stání</w:t>
      </w:r>
    </w:p>
    <w:p w:rsidR="0064665E" w:rsidRPr="0064665E" w:rsidRDefault="0064665E" w:rsidP="0064665E">
      <w:pPr>
        <w:jc w:val="both"/>
        <w:rPr>
          <w:sz w:val="20"/>
          <w:szCs w:val="20"/>
        </w:rPr>
      </w:pPr>
      <w:proofErr w:type="spellStart"/>
      <w:r w:rsidRPr="0064665E">
        <w:rPr>
          <w:sz w:val="20"/>
          <w:szCs w:val="20"/>
        </w:rPr>
        <w:t>k</w:t>
      </w:r>
      <w:r w:rsidRPr="0064665E">
        <w:rPr>
          <w:sz w:val="20"/>
          <w:szCs w:val="20"/>
          <w:vertAlign w:val="subscript"/>
        </w:rPr>
        <w:t>a</w:t>
      </w:r>
      <w:proofErr w:type="spellEnd"/>
      <w:r w:rsidRPr="0064665E">
        <w:rPr>
          <w:sz w:val="20"/>
          <w:szCs w:val="20"/>
          <w:vertAlign w:val="subscript"/>
        </w:rPr>
        <w:t xml:space="preserve"> </w:t>
      </w:r>
      <w:r w:rsidRPr="0064665E">
        <w:rPr>
          <w:sz w:val="20"/>
          <w:szCs w:val="20"/>
        </w:rPr>
        <w:t>součinitel vlivu automobilizace 1,25</w:t>
      </w:r>
    </w:p>
    <w:p w:rsidR="0064665E" w:rsidRPr="0064665E" w:rsidRDefault="0064665E" w:rsidP="0064665E">
      <w:pPr>
        <w:jc w:val="both"/>
        <w:rPr>
          <w:sz w:val="20"/>
          <w:szCs w:val="20"/>
        </w:rPr>
      </w:pPr>
      <w:proofErr w:type="spellStart"/>
      <w:r w:rsidRPr="0064665E">
        <w:rPr>
          <w:sz w:val="20"/>
          <w:szCs w:val="20"/>
        </w:rPr>
        <w:t>k</w:t>
      </w:r>
      <w:r w:rsidRPr="0064665E">
        <w:rPr>
          <w:sz w:val="20"/>
          <w:szCs w:val="20"/>
          <w:vertAlign w:val="subscript"/>
        </w:rPr>
        <w:t>p</w:t>
      </w:r>
      <w:proofErr w:type="spellEnd"/>
      <w:r w:rsidRPr="0064665E">
        <w:rPr>
          <w:sz w:val="20"/>
          <w:szCs w:val="20"/>
          <w:vertAlign w:val="subscript"/>
        </w:rPr>
        <w:t xml:space="preserve"> </w:t>
      </w:r>
      <w:r w:rsidRPr="0064665E">
        <w:rPr>
          <w:sz w:val="20"/>
          <w:szCs w:val="20"/>
        </w:rPr>
        <w:t>součinitel redukce počtu stání-stavba v centru města, město nad 50000 obyvatel, velmi dobrá obsluha veřejnou dopravou – 0,25</w:t>
      </w:r>
    </w:p>
    <w:p w:rsidR="0064665E" w:rsidRPr="0064665E" w:rsidRDefault="0064665E" w:rsidP="0064665E">
      <w:pPr>
        <w:jc w:val="both"/>
        <w:rPr>
          <w:sz w:val="20"/>
          <w:szCs w:val="20"/>
        </w:rPr>
      </w:pPr>
      <w:r w:rsidRPr="0064665E">
        <w:rPr>
          <w:sz w:val="20"/>
          <w:szCs w:val="20"/>
        </w:rPr>
        <w:t>P</w:t>
      </w:r>
      <w:r w:rsidRPr="0064665E">
        <w:rPr>
          <w:sz w:val="20"/>
          <w:szCs w:val="20"/>
          <w:vertAlign w:val="subscript"/>
        </w:rPr>
        <w:t xml:space="preserve">0 </w:t>
      </w:r>
      <w:r w:rsidRPr="0064665E">
        <w:rPr>
          <w:sz w:val="20"/>
          <w:szCs w:val="20"/>
        </w:rPr>
        <w:t>základní počet stání podle článku 14.1.6 – celkem výstavní plochy 4190 m2 včetně komunikací : 50 (jeden čl. na 50m2) = 83</w:t>
      </w:r>
    </w:p>
    <w:p w:rsidR="0064665E" w:rsidRPr="0064665E" w:rsidRDefault="0064665E" w:rsidP="0064665E">
      <w:pPr>
        <w:jc w:val="both"/>
        <w:rPr>
          <w:sz w:val="20"/>
          <w:szCs w:val="20"/>
        </w:rPr>
      </w:pPr>
      <w:r w:rsidRPr="0064665E">
        <w:rPr>
          <w:sz w:val="20"/>
          <w:szCs w:val="20"/>
        </w:rPr>
        <w:t xml:space="preserve">N = 26 stání + 2 stání pro obsluhující personál = 28 stání.   </w:t>
      </w:r>
    </w:p>
    <w:p w:rsidR="0064665E" w:rsidRPr="0064665E" w:rsidRDefault="0064665E" w:rsidP="0064665E">
      <w:pPr>
        <w:overflowPunct/>
        <w:autoSpaceDE/>
        <w:jc w:val="both"/>
        <w:textAlignment w:val="auto"/>
        <w:rPr>
          <w:sz w:val="20"/>
          <w:szCs w:val="20"/>
        </w:rPr>
      </w:pPr>
      <w:r w:rsidRPr="0064665E">
        <w:rPr>
          <w:sz w:val="20"/>
          <w:szCs w:val="20"/>
        </w:rPr>
        <w:t xml:space="preserve">Nové parkoviště nebude v rámci tohoto projektu  navrhováno. Pro parkování bude sloužit kapacita parkoviště vybudovaného pro celý areál Dolní Vítkovice v rámci dotační akce „Doprovodná infrastruktura cestovního ruchu pro NKP“. V rámci této zakázky bylo vybudováno centrální parkoviště o kapacitě 245 stání a parkoviště u vysoké pece č.1 o kapacitě 94 stání. Pro parkování </w:t>
      </w:r>
      <w:proofErr w:type="spellStart"/>
      <w:r w:rsidRPr="0064665E">
        <w:rPr>
          <w:sz w:val="20"/>
          <w:szCs w:val="20"/>
        </w:rPr>
        <w:t>Depozitárně</w:t>
      </w:r>
      <w:proofErr w:type="spellEnd"/>
      <w:r w:rsidRPr="0064665E">
        <w:rPr>
          <w:sz w:val="20"/>
          <w:szCs w:val="20"/>
        </w:rPr>
        <w:t xml:space="preserve"> expozičního objektu je navrženo parkování na parkovišti u vysoké pece č.1. </w:t>
      </w:r>
    </w:p>
    <w:p w:rsidR="0064665E" w:rsidRPr="0064665E" w:rsidRDefault="0064665E" w:rsidP="0064665E">
      <w:pPr>
        <w:overflowPunct/>
        <w:autoSpaceDE/>
        <w:jc w:val="both"/>
        <w:textAlignment w:val="auto"/>
        <w:rPr>
          <w:sz w:val="20"/>
          <w:szCs w:val="20"/>
        </w:rPr>
      </w:pPr>
    </w:p>
    <w:p w:rsidR="0064665E" w:rsidRPr="0064665E" w:rsidRDefault="0064665E" w:rsidP="0064665E">
      <w:pPr>
        <w:overflowPunct/>
        <w:autoSpaceDE/>
        <w:jc w:val="both"/>
        <w:textAlignment w:val="auto"/>
        <w:rPr>
          <w:sz w:val="20"/>
          <w:szCs w:val="20"/>
        </w:rPr>
      </w:pPr>
    </w:p>
    <w:p w:rsidR="0064665E" w:rsidRPr="0064665E" w:rsidRDefault="0064665E" w:rsidP="0064665E">
      <w:pPr>
        <w:overflowPunct/>
        <w:autoSpaceDE/>
        <w:jc w:val="both"/>
        <w:textAlignment w:val="auto"/>
        <w:rPr>
          <w:sz w:val="20"/>
          <w:szCs w:val="20"/>
        </w:rPr>
      </w:pPr>
    </w:p>
    <w:p w:rsidR="0064665E" w:rsidRPr="0064665E" w:rsidRDefault="0064665E" w:rsidP="0064665E">
      <w:pPr>
        <w:overflowPunct/>
        <w:autoSpaceDE/>
        <w:jc w:val="both"/>
        <w:textAlignment w:val="auto"/>
        <w:rPr>
          <w:sz w:val="20"/>
          <w:szCs w:val="20"/>
        </w:rPr>
      </w:pPr>
      <w:r w:rsidRPr="0064665E">
        <w:rPr>
          <w:sz w:val="20"/>
          <w:szCs w:val="20"/>
        </w:rPr>
        <w:t>Rekapitulace parkovacích stání:</w:t>
      </w:r>
    </w:p>
    <w:p w:rsidR="0064665E" w:rsidRPr="0064665E" w:rsidRDefault="0064665E" w:rsidP="0064665E">
      <w:pPr>
        <w:overflowPunct/>
        <w:autoSpaceDE/>
        <w:jc w:val="both"/>
        <w:textAlignment w:val="auto"/>
        <w:rPr>
          <w:sz w:val="20"/>
          <w:szCs w:val="20"/>
        </w:rPr>
      </w:pPr>
      <w:r w:rsidRPr="0064665E">
        <w:rPr>
          <w:sz w:val="20"/>
          <w:szCs w:val="20"/>
        </w:rPr>
        <w:t>Pro projekty v Dolní oblasti je navrženo centrální parkoviště a parkoviště u vysoké pece č. 1 s těmito kapacitami:</w:t>
      </w:r>
    </w:p>
    <w:p w:rsidR="0064665E" w:rsidRPr="0064665E" w:rsidRDefault="0064665E" w:rsidP="0064665E">
      <w:pPr>
        <w:overflowPunct/>
        <w:autoSpaceDE/>
        <w:jc w:val="both"/>
        <w:textAlignment w:val="auto"/>
        <w:rPr>
          <w:sz w:val="20"/>
          <w:szCs w:val="20"/>
        </w:rPr>
      </w:pPr>
    </w:p>
    <w:p w:rsidR="0064665E" w:rsidRPr="0064665E" w:rsidRDefault="0064665E" w:rsidP="0064665E">
      <w:pPr>
        <w:overflowPunct/>
        <w:autoSpaceDE/>
        <w:jc w:val="both"/>
        <w:textAlignment w:val="auto"/>
        <w:rPr>
          <w:sz w:val="20"/>
          <w:szCs w:val="20"/>
        </w:rPr>
      </w:pPr>
      <w:r w:rsidRPr="0064665E">
        <w:rPr>
          <w:sz w:val="20"/>
          <w:szCs w:val="20"/>
        </w:rPr>
        <w:t xml:space="preserve">Centrální parkoviště </w:t>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245 stání</w:t>
      </w:r>
    </w:p>
    <w:p w:rsidR="0064665E" w:rsidRPr="0064665E" w:rsidRDefault="0064665E" w:rsidP="0064665E">
      <w:pPr>
        <w:pBdr>
          <w:bottom w:val="single" w:sz="6" w:space="1" w:color="auto"/>
        </w:pBdr>
        <w:overflowPunct/>
        <w:autoSpaceDE/>
        <w:jc w:val="both"/>
        <w:textAlignment w:val="auto"/>
        <w:rPr>
          <w:sz w:val="20"/>
          <w:szCs w:val="20"/>
        </w:rPr>
      </w:pPr>
      <w:r w:rsidRPr="0064665E">
        <w:rPr>
          <w:sz w:val="20"/>
          <w:szCs w:val="20"/>
        </w:rPr>
        <w:t xml:space="preserve">Parkoviště u vysoké pece č. 1 </w:t>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94 stání</w:t>
      </w:r>
    </w:p>
    <w:p w:rsidR="0064665E" w:rsidRPr="0064665E" w:rsidRDefault="0064665E" w:rsidP="0064665E">
      <w:pPr>
        <w:overflowPunct/>
        <w:autoSpaceDE/>
        <w:jc w:val="both"/>
        <w:textAlignment w:val="auto"/>
        <w:rPr>
          <w:sz w:val="20"/>
          <w:szCs w:val="20"/>
        </w:rPr>
      </w:pPr>
      <w:r w:rsidRPr="0064665E">
        <w:rPr>
          <w:sz w:val="20"/>
          <w:szCs w:val="20"/>
        </w:rPr>
        <w:t>Celkem…………………</w:t>
      </w:r>
      <w:r>
        <w:rPr>
          <w:sz w:val="20"/>
          <w:szCs w:val="20"/>
        </w:rPr>
        <w:t>……………………………………………………………….</w:t>
      </w:r>
      <w:r w:rsidRPr="0064665E">
        <w:rPr>
          <w:sz w:val="20"/>
          <w:szCs w:val="20"/>
        </w:rPr>
        <w:t>339 stání</w:t>
      </w:r>
    </w:p>
    <w:p w:rsidR="0064665E" w:rsidRPr="0064665E" w:rsidRDefault="0064665E" w:rsidP="0064665E">
      <w:pPr>
        <w:overflowPunct/>
        <w:autoSpaceDE/>
        <w:jc w:val="both"/>
        <w:textAlignment w:val="auto"/>
        <w:rPr>
          <w:sz w:val="20"/>
          <w:szCs w:val="20"/>
        </w:rPr>
      </w:pPr>
    </w:p>
    <w:p w:rsidR="0064665E" w:rsidRPr="0064665E" w:rsidRDefault="0064665E" w:rsidP="0064665E">
      <w:pPr>
        <w:overflowPunct/>
        <w:autoSpaceDE/>
        <w:jc w:val="both"/>
        <w:textAlignment w:val="auto"/>
        <w:rPr>
          <w:sz w:val="20"/>
          <w:szCs w:val="20"/>
        </w:rPr>
      </w:pPr>
      <w:r w:rsidRPr="0064665E">
        <w:rPr>
          <w:sz w:val="20"/>
          <w:szCs w:val="20"/>
        </w:rPr>
        <w:t>Kapacity pro jednotlivé projekty:</w:t>
      </w:r>
    </w:p>
    <w:p w:rsidR="0064665E" w:rsidRPr="0064665E" w:rsidRDefault="0064665E" w:rsidP="0064665E">
      <w:pPr>
        <w:overflowPunct/>
        <w:autoSpaceDE/>
        <w:jc w:val="both"/>
        <w:textAlignment w:val="auto"/>
        <w:rPr>
          <w:sz w:val="20"/>
          <w:szCs w:val="20"/>
        </w:rPr>
      </w:pPr>
      <w:r w:rsidRPr="0064665E">
        <w:rPr>
          <w:sz w:val="20"/>
          <w:szCs w:val="20"/>
        </w:rPr>
        <w:t xml:space="preserve">PLYNOJEM-Gong </w:t>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117</w:t>
      </w:r>
    </w:p>
    <w:p w:rsidR="0064665E" w:rsidRPr="0064665E" w:rsidRDefault="0064665E" w:rsidP="0064665E">
      <w:pPr>
        <w:overflowPunct/>
        <w:autoSpaceDE/>
        <w:jc w:val="both"/>
        <w:textAlignment w:val="auto"/>
        <w:rPr>
          <w:sz w:val="20"/>
          <w:szCs w:val="20"/>
        </w:rPr>
      </w:pPr>
      <w:r w:rsidRPr="0064665E">
        <w:rPr>
          <w:sz w:val="20"/>
          <w:szCs w:val="20"/>
        </w:rPr>
        <w:t>STC</w:t>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70</w:t>
      </w:r>
    </w:p>
    <w:p w:rsidR="0064665E" w:rsidRPr="0064665E" w:rsidRDefault="0064665E" w:rsidP="0064665E">
      <w:pPr>
        <w:overflowPunct/>
        <w:autoSpaceDE/>
        <w:jc w:val="both"/>
        <w:textAlignment w:val="auto"/>
        <w:rPr>
          <w:sz w:val="20"/>
          <w:szCs w:val="20"/>
        </w:rPr>
      </w:pPr>
      <w:r w:rsidRPr="0064665E">
        <w:rPr>
          <w:sz w:val="20"/>
          <w:szCs w:val="20"/>
        </w:rPr>
        <w:t>VI. ÚSTŘEDNA</w:t>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23</w:t>
      </w:r>
    </w:p>
    <w:p w:rsidR="0064665E" w:rsidRPr="0064665E" w:rsidRDefault="0064665E" w:rsidP="0064665E">
      <w:pPr>
        <w:overflowPunct/>
        <w:autoSpaceDE/>
        <w:jc w:val="both"/>
        <w:textAlignment w:val="auto"/>
        <w:rPr>
          <w:sz w:val="20"/>
          <w:szCs w:val="20"/>
        </w:rPr>
      </w:pPr>
      <w:r w:rsidRPr="0064665E">
        <w:rPr>
          <w:sz w:val="20"/>
          <w:szCs w:val="20"/>
        </w:rPr>
        <w:t xml:space="preserve">VYSOKÁ PEC Č. 1 s nástavbou  </w:t>
      </w:r>
      <w:r w:rsidRPr="0064665E">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4665E">
        <w:rPr>
          <w:sz w:val="20"/>
          <w:szCs w:val="20"/>
        </w:rPr>
        <w:t>24</w:t>
      </w:r>
    </w:p>
    <w:p w:rsidR="0064665E" w:rsidRPr="0064665E" w:rsidRDefault="0064665E" w:rsidP="0064665E">
      <w:pPr>
        <w:overflowPunct/>
        <w:autoSpaceDE/>
        <w:jc w:val="both"/>
        <w:textAlignment w:val="auto"/>
        <w:rPr>
          <w:sz w:val="20"/>
          <w:szCs w:val="20"/>
        </w:rPr>
      </w:pPr>
      <w:r w:rsidRPr="0064665E">
        <w:rPr>
          <w:sz w:val="20"/>
          <w:szCs w:val="20"/>
        </w:rPr>
        <w:t>Hlubina</w:t>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51</w:t>
      </w:r>
    </w:p>
    <w:p w:rsidR="0064665E" w:rsidRPr="0064665E" w:rsidRDefault="0064665E" w:rsidP="0064665E">
      <w:pPr>
        <w:overflowPunct/>
        <w:autoSpaceDE/>
        <w:jc w:val="both"/>
        <w:textAlignment w:val="auto"/>
        <w:rPr>
          <w:sz w:val="20"/>
          <w:szCs w:val="20"/>
        </w:rPr>
      </w:pPr>
      <w:proofErr w:type="spellStart"/>
      <w:r w:rsidRPr="0064665E">
        <w:rPr>
          <w:sz w:val="20"/>
          <w:szCs w:val="20"/>
        </w:rPr>
        <w:t>Heligonka</w:t>
      </w:r>
      <w:proofErr w:type="spellEnd"/>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r>
      <w:r w:rsidRPr="0064665E">
        <w:rPr>
          <w:sz w:val="20"/>
          <w:szCs w:val="20"/>
        </w:rPr>
        <w:tab/>
        <w:t>16</w:t>
      </w:r>
    </w:p>
    <w:p w:rsidR="0064665E" w:rsidRPr="0064665E" w:rsidRDefault="0064665E" w:rsidP="0064665E">
      <w:pPr>
        <w:overflowPunct/>
        <w:autoSpaceDE/>
        <w:jc w:val="both"/>
        <w:textAlignment w:val="auto"/>
        <w:rPr>
          <w:sz w:val="20"/>
          <w:szCs w:val="20"/>
          <w:u w:val="single"/>
        </w:rPr>
      </w:pPr>
      <w:r>
        <w:rPr>
          <w:sz w:val="20"/>
          <w:szCs w:val="20"/>
          <w:u w:val="single"/>
        </w:rPr>
        <w:t xml:space="preserve">Celkem </w:t>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Pr>
          <w:sz w:val="20"/>
          <w:szCs w:val="20"/>
          <w:u w:val="single"/>
        </w:rPr>
        <w:tab/>
      </w:r>
      <w:r w:rsidRPr="0064665E">
        <w:rPr>
          <w:sz w:val="20"/>
          <w:szCs w:val="20"/>
          <w:u w:val="single"/>
        </w:rPr>
        <w:t>301</w:t>
      </w:r>
    </w:p>
    <w:p w:rsidR="0064665E" w:rsidRPr="0064665E" w:rsidRDefault="0064665E" w:rsidP="0064665E">
      <w:pPr>
        <w:pBdr>
          <w:bottom w:val="single" w:sz="6" w:space="1" w:color="auto"/>
        </w:pBdr>
        <w:overflowPunct/>
        <w:autoSpaceDE/>
        <w:jc w:val="both"/>
        <w:textAlignment w:val="auto"/>
        <w:rPr>
          <w:sz w:val="20"/>
          <w:szCs w:val="20"/>
        </w:rPr>
      </w:pPr>
      <w:proofErr w:type="spellStart"/>
      <w:r w:rsidRPr="0064665E">
        <w:rPr>
          <w:sz w:val="20"/>
          <w:szCs w:val="20"/>
        </w:rPr>
        <w:t>Depozitárně</w:t>
      </w:r>
      <w:proofErr w:type="spellEnd"/>
      <w:r w:rsidRPr="0064665E">
        <w:rPr>
          <w:sz w:val="20"/>
          <w:szCs w:val="20"/>
        </w:rPr>
        <w:t>-expoziční objekt NZM</w:t>
      </w:r>
      <w:r>
        <w:rPr>
          <w:sz w:val="20"/>
          <w:szCs w:val="20"/>
        </w:rPr>
        <w:t>……………………………………………………</w:t>
      </w:r>
      <w:r w:rsidRPr="0064665E">
        <w:rPr>
          <w:sz w:val="20"/>
          <w:szCs w:val="20"/>
        </w:rPr>
        <w:t>28</w:t>
      </w:r>
    </w:p>
    <w:p w:rsidR="0064665E" w:rsidRPr="0064665E" w:rsidRDefault="0064665E" w:rsidP="0064665E">
      <w:pPr>
        <w:overflowPunct/>
        <w:autoSpaceDE/>
        <w:jc w:val="both"/>
        <w:textAlignment w:val="auto"/>
        <w:rPr>
          <w:sz w:val="20"/>
          <w:szCs w:val="20"/>
        </w:rPr>
      </w:pPr>
      <w:r w:rsidRPr="0064665E">
        <w:rPr>
          <w:sz w:val="20"/>
          <w:szCs w:val="20"/>
        </w:rPr>
        <w:t>Celkem…………………</w:t>
      </w:r>
      <w:r>
        <w:rPr>
          <w:sz w:val="20"/>
          <w:szCs w:val="20"/>
        </w:rPr>
        <w:t xml:space="preserve">………………………………………………………………  </w:t>
      </w:r>
      <w:r w:rsidRPr="0064665E">
        <w:rPr>
          <w:sz w:val="20"/>
          <w:szCs w:val="20"/>
        </w:rPr>
        <w:t>329 stání</w:t>
      </w:r>
    </w:p>
    <w:p w:rsidR="0064665E" w:rsidRPr="0064665E" w:rsidRDefault="0064665E" w:rsidP="0064665E">
      <w:pPr>
        <w:overflowPunct/>
        <w:autoSpaceDE/>
        <w:jc w:val="both"/>
        <w:textAlignment w:val="auto"/>
        <w:rPr>
          <w:sz w:val="20"/>
          <w:szCs w:val="20"/>
        </w:rPr>
      </w:pPr>
    </w:p>
    <w:p w:rsidR="0064665E" w:rsidRDefault="0064665E" w:rsidP="0064665E">
      <w:pPr>
        <w:jc w:val="both"/>
      </w:pPr>
      <w:r w:rsidRPr="0064665E">
        <w:rPr>
          <w:sz w:val="20"/>
          <w:szCs w:val="20"/>
        </w:rPr>
        <w:t>Obě zkolaudovaná parkoviště jsou vybavená příslušným počtem stání pro tělesně postižené</w:t>
      </w:r>
      <w:r>
        <w:t xml:space="preserve">. </w:t>
      </w:r>
    </w:p>
    <w:p w:rsidR="00726F8C" w:rsidRPr="0064665E" w:rsidRDefault="0064665E" w:rsidP="0064665E">
      <w:pPr>
        <w:widowControl w:val="0"/>
        <w:suppressAutoHyphens w:val="0"/>
        <w:overflowPunct/>
        <w:autoSpaceDN w:val="0"/>
        <w:adjustRightInd w:val="0"/>
        <w:textAlignment w:val="auto"/>
        <w:rPr>
          <w:b/>
          <w:sz w:val="20"/>
          <w:szCs w:val="20"/>
          <w:lang w:eastAsia="cs-CZ"/>
        </w:rPr>
      </w:pPr>
      <w:r w:rsidRPr="0064665E">
        <w:rPr>
          <w:b/>
          <w:sz w:val="20"/>
          <w:szCs w:val="20"/>
          <w:lang w:eastAsia="cs-CZ"/>
        </w:rPr>
        <w:t>P</w:t>
      </w:r>
      <w:r w:rsidR="00726F8C" w:rsidRPr="0064665E">
        <w:rPr>
          <w:b/>
          <w:sz w:val="20"/>
          <w:szCs w:val="20"/>
          <w:lang w:eastAsia="cs-CZ"/>
        </w:rPr>
        <w:t>ěší a cyklistické stezky</w:t>
      </w:r>
    </w:p>
    <w:p w:rsidR="00726F8C" w:rsidRPr="00147A3B" w:rsidRDefault="00726F8C" w:rsidP="006B35A8">
      <w:pPr>
        <w:widowControl w:val="0"/>
        <w:suppressAutoHyphens w:val="0"/>
        <w:overflowPunct/>
        <w:autoSpaceDN w:val="0"/>
        <w:adjustRightInd w:val="0"/>
        <w:spacing w:line="292" w:lineRule="auto"/>
        <w:textAlignment w:val="auto"/>
        <w:rPr>
          <w:sz w:val="20"/>
          <w:szCs w:val="20"/>
          <w:lang w:eastAsia="cs-CZ"/>
        </w:rPr>
      </w:pPr>
      <w:r w:rsidRPr="00147A3B">
        <w:rPr>
          <w:sz w:val="20"/>
          <w:szCs w:val="20"/>
          <w:lang w:eastAsia="cs-CZ"/>
        </w:rPr>
        <w:t>Tento projekt neřeší.</w:t>
      </w:r>
    </w:p>
    <w:p w:rsidR="00726F8C" w:rsidRPr="00147A3B" w:rsidRDefault="00726F8C" w:rsidP="006B35A8">
      <w:pPr>
        <w:widowControl w:val="0"/>
        <w:suppressAutoHyphens w:val="0"/>
        <w:overflowPunct/>
        <w:autoSpaceDN w:val="0"/>
        <w:adjustRightInd w:val="0"/>
        <w:spacing w:line="292" w:lineRule="auto"/>
        <w:textAlignment w:val="auto"/>
        <w:rPr>
          <w:sz w:val="20"/>
          <w:szCs w:val="20"/>
          <w:lang w:eastAsia="cs-CZ"/>
        </w:rPr>
      </w:pPr>
    </w:p>
    <w:p w:rsidR="00726F8C" w:rsidRPr="00147A3B" w:rsidRDefault="00726F8C" w:rsidP="006B35A8">
      <w:pPr>
        <w:widowControl w:val="0"/>
        <w:suppressAutoHyphens w:val="0"/>
        <w:overflowPunct/>
        <w:autoSpaceDN w:val="0"/>
        <w:spacing w:line="360" w:lineRule="auto"/>
        <w:textAlignment w:val="auto"/>
        <w:rPr>
          <w:b/>
          <w:bCs/>
          <w:sz w:val="22"/>
          <w:szCs w:val="22"/>
          <w:lang w:eastAsia="cs-CZ"/>
        </w:rPr>
      </w:pPr>
      <w:r w:rsidRPr="00147A3B">
        <w:rPr>
          <w:b/>
          <w:bCs/>
          <w:sz w:val="22"/>
          <w:szCs w:val="22"/>
          <w:lang w:eastAsia="cs-CZ"/>
        </w:rPr>
        <w:t>B.5 Řešení vegetace a souvisejících terénních úprav</w:t>
      </w:r>
    </w:p>
    <w:p w:rsidR="0064665E" w:rsidRPr="0064665E" w:rsidRDefault="0064665E" w:rsidP="0064665E">
      <w:pPr>
        <w:widowControl w:val="0"/>
        <w:suppressAutoHyphens w:val="0"/>
        <w:overflowPunct/>
        <w:autoSpaceDN w:val="0"/>
        <w:jc w:val="both"/>
        <w:textAlignment w:val="auto"/>
        <w:rPr>
          <w:sz w:val="20"/>
          <w:szCs w:val="20"/>
          <w:lang w:eastAsia="cs-CZ"/>
        </w:rPr>
      </w:pPr>
      <w:r w:rsidRPr="0064665E">
        <w:rPr>
          <w:sz w:val="20"/>
          <w:szCs w:val="20"/>
          <w:lang w:eastAsia="cs-CZ"/>
        </w:rPr>
        <w:t xml:space="preserve">Součástí předkládaného projektu je řešení pouze vlastního objektu a jeho vstupní části. Na navržený objekt navazuje v urbanistickém konceptu Dolní oblasti okolní parková úprava a Jantarová stezka, která je lemována topolovou a platanovou alejí. Navržené terénní úpravy souvisejí s plynulou návazností zpevněné plochy vstupního před prostoru na okolní chodník podél ulice Vítkovické. </w:t>
      </w:r>
    </w:p>
    <w:p w:rsidR="00726F8C" w:rsidRDefault="00726F8C" w:rsidP="006B35A8">
      <w:pPr>
        <w:widowControl w:val="0"/>
        <w:suppressAutoHyphens w:val="0"/>
        <w:overflowPunct/>
        <w:autoSpaceDN w:val="0"/>
        <w:spacing w:line="302" w:lineRule="auto"/>
        <w:textAlignment w:val="auto"/>
        <w:rPr>
          <w:sz w:val="20"/>
          <w:szCs w:val="20"/>
          <w:lang w:eastAsia="cs-CZ"/>
        </w:rPr>
      </w:pPr>
    </w:p>
    <w:p w:rsidR="0064665E" w:rsidRPr="00147A3B" w:rsidRDefault="0064665E" w:rsidP="006B35A8">
      <w:pPr>
        <w:widowControl w:val="0"/>
        <w:suppressAutoHyphens w:val="0"/>
        <w:overflowPunct/>
        <w:autoSpaceDN w:val="0"/>
        <w:spacing w:line="302" w:lineRule="auto"/>
        <w:textAlignment w:val="auto"/>
        <w:rPr>
          <w:sz w:val="20"/>
          <w:szCs w:val="20"/>
          <w:lang w:eastAsia="cs-CZ"/>
        </w:rPr>
      </w:pPr>
    </w:p>
    <w:p w:rsidR="00726F8C" w:rsidRPr="00147A3B" w:rsidRDefault="00726F8C" w:rsidP="006B35A8">
      <w:pPr>
        <w:widowControl w:val="0"/>
        <w:suppressAutoHyphens w:val="0"/>
        <w:overflowPunct/>
        <w:autoSpaceDN w:val="0"/>
        <w:spacing w:line="302" w:lineRule="auto"/>
        <w:textAlignment w:val="auto"/>
        <w:rPr>
          <w:b/>
          <w:bCs/>
          <w:sz w:val="20"/>
          <w:szCs w:val="20"/>
          <w:lang w:eastAsia="cs-CZ"/>
        </w:rPr>
      </w:pPr>
      <w:r w:rsidRPr="00147A3B">
        <w:rPr>
          <w:b/>
          <w:bCs/>
          <w:sz w:val="22"/>
          <w:szCs w:val="22"/>
          <w:lang w:eastAsia="cs-CZ"/>
        </w:rPr>
        <w:t>B.6 Popis vlivů stavby na životní prostředí a jeho ochrana</w:t>
      </w:r>
    </w:p>
    <w:p w:rsidR="0064665E" w:rsidRPr="0064665E" w:rsidRDefault="0064665E" w:rsidP="0064665E">
      <w:pPr>
        <w:widowControl w:val="0"/>
        <w:suppressAutoHyphens w:val="0"/>
        <w:overflowPunct/>
        <w:autoSpaceDN w:val="0"/>
        <w:spacing w:line="300" w:lineRule="auto"/>
        <w:ind w:left="1134" w:hanging="414"/>
        <w:jc w:val="both"/>
        <w:textAlignment w:val="auto"/>
        <w:rPr>
          <w:sz w:val="20"/>
          <w:szCs w:val="20"/>
          <w:u w:val="single"/>
          <w:lang w:eastAsia="cs-CZ"/>
        </w:rPr>
      </w:pPr>
      <w:r w:rsidRPr="0064665E">
        <w:rPr>
          <w:sz w:val="20"/>
          <w:szCs w:val="20"/>
          <w:lang w:eastAsia="cs-CZ"/>
        </w:rPr>
        <w:t xml:space="preserve">a) </w:t>
      </w:r>
      <w:r w:rsidRPr="0064665E">
        <w:rPr>
          <w:sz w:val="20"/>
          <w:szCs w:val="20"/>
          <w:lang w:eastAsia="cs-CZ"/>
        </w:rPr>
        <w:tab/>
      </w:r>
      <w:r w:rsidRPr="0064665E">
        <w:rPr>
          <w:b/>
          <w:sz w:val="20"/>
          <w:szCs w:val="20"/>
          <w:lang w:eastAsia="cs-CZ"/>
        </w:rPr>
        <w:t>Vliv na životní prostředí - ovzduší, hluk, voda, odpady a půda</w:t>
      </w:r>
    </w:p>
    <w:p w:rsidR="0064665E" w:rsidRPr="0064665E" w:rsidRDefault="0064665E" w:rsidP="0064665E">
      <w:pPr>
        <w:widowControl w:val="0"/>
        <w:suppressAutoHyphens w:val="0"/>
        <w:overflowPunct/>
        <w:autoSpaceDN w:val="0"/>
        <w:jc w:val="both"/>
        <w:textAlignment w:val="auto"/>
        <w:rPr>
          <w:sz w:val="20"/>
          <w:szCs w:val="20"/>
          <w:lang w:eastAsia="cs-CZ"/>
        </w:rPr>
      </w:pPr>
      <w:r w:rsidRPr="0064665E">
        <w:rPr>
          <w:sz w:val="20"/>
          <w:szCs w:val="20"/>
          <w:lang w:eastAsia="cs-CZ"/>
        </w:rPr>
        <w:t xml:space="preserve">- Ovzduší - Stavba nebude mít negativní dopad na životní prostředí. Provoz stavby neobsahuje žádnou výrobu, takže nebudou vznikat žádné emisní látky, které by ohrožovaly ovzduší. Vytápění je navrženo pomocí horkovodu jako bezemisní. </w:t>
      </w:r>
    </w:p>
    <w:p w:rsidR="0064665E" w:rsidRPr="0064665E" w:rsidRDefault="0064665E" w:rsidP="0064665E">
      <w:pPr>
        <w:widowControl w:val="0"/>
        <w:suppressAutoHyphens w:val="0"/>
        <w:overflowPunct/>
        <w:autoSpaceDN w:val="0"/>
        <w:jc w:val="both"/>
        <w:textAlignment w:val="auto"/>
        <w:rPr>
          <w:sz w:val="20"/>
          <w:szCs w:val="20"/>
          <w:lang w:eastAsia="cs-CZ"/>
        </w:rPr>
      </w:pPr>
      <w:r w:rsidRPr="0064665E">
        <w:rPr>
          <w:sz w:val="20"/>
          <w:szCs w:val="20"/>
          <w:lang w:eastAsia="cs-CZ"/>
        </w:rPr>
        <w:t>- Hluk - Objekt není hlukově zatížen, navíc se jedná se o samostatně stojící budovu ve velké vzdálenosti od nejbližších obytných budov. Stavba nebude negativně ovlivňovat své okolí</w:t>
      </w:r>
    </w:p>
    <w:p w:rsidR="0064665E" w:rsidRPr="0064665E" w:rsidRDefault="0064665E" w:rsidP="0064665E">
      <w:pPr>
        <w:widowControl w:val="0"/>
        <w:suppressAutoHyphens w:val="0"/>
        <w:overflowPunct/>
        <w:autoSpaceDN w:val="0"/>
        <w:jc w:val="both"/>
        <w:textAlignment w:val="auto"/>
        <w:rPr>
          <w:sz w:val="20"/>
          <w:szCs w:val="20"/>
          <w:lang w:eastAsia="cs-CZ"/>
        </w:rPr>
      </w:pPr>
      <w:r w:rsidRPr="0064665E">
        <w:rPr>
          <w:sz w:val="20"/>
          <w:szCs w:val="20"/>
          <w:lang w:eastAsia="cs-CZ"/>
        </w:rPr>
        <w:t xml:space="preserve">– Komunální odpad - při provozu objektu bude vznikat běžný komunální odpad, který bude likvidován smluvním partnerem. </w:t>
      </w:r>
    </w:p>
    <w:p w:rsidR="0064665E" w:rsidRPr="0064665E" w:rsidRDefault="0064665E" w:rsidP="0064665E">
      <w:pPr>
        <w:widowControl w:val="0"/>
        <w:suppressAutoHyphens w:val="0"/>
        <w:overflowPunct/>
        <w:autoSpaceDN w:val="0"/>
        <w:jc w:val="both"/>
        <w:textAlignment w:val="auto"/>
        <w:rPr>
          <w:sz w:val="20"/>
          <w:szCs w:val="20"/>
          <w:lang w:eastAsia="cs-CZ"/>
        </w:rPr>
      </w:pPr>
      <w:r w:rsidRPr="0064665E">
        <w:rPr>
          <w:sz w:val="20"/>
          <w:szCs w:val="20"/>
          <w:lang w:eastAsia="cs-CZ"/>
        </w:rPr>
        <w:t>- Ochrana půdy – vzhledem k charakteru stavby nebude půdní podloží nikterak negativně ovlivněno.</w:t>
      </w:r>
    </w:p>
    <w:p w:rsidR="0064665E" w:rsidRPr="0064665E" w:rsidRDefault="0064665E" w:rsidP="0064665E">
      <w:pPr>
        <w:widowControl w:val="0"/>
        <w:numPr>
          <w:ilvl w:val="0"/>
          <w:numId w:val="6"/>
        </w:numPr>
        <w:tabs>
          <w:tab w:val="clear" w:pos="66"/>
          <w:tab w:val="num" w:pos="1134"/>
        </w:tabs>
        <w:suppressAutoHyphens w:val="0"/>
        <w:overflowPunct/>
        <w:autoSpaceDN w:val="0"/>
        <w:adjustRightInd w:val="0"/>
        <w:spacing w:before="36"/>
        <w:ind w:left="1134" w:right="504" w:hanging="414"/>
        <w:jc w:val="both"/>
        <w:textAlignment w:val="auto"/>
        <w:rPr>
          <w:b/>
          <w:sz w:val="20"/>
          <w:szCs w:val="20"/>
          <w:lang w:eastAsia="cs-CZ"/>
        </w:rPr>
      </w:pPr>
      <w:r w:rsidRPr="0064665E">
        <w:rPr>
          <w:b/>
          <w:spacing w:val="-3"/>
          <w:sz w:val="20"/>
          <w:szCs w:val="20"/>
          <w:lang w:eastAsia="cs-CZ"/>
        </w:rPr>
        <w:t xml:space="preserve">Vliv na přírodu a krajinu (ochrana dřevin, ochrana památných stromů, ochrana </w:t>
      </w:r>
      <w:r w:rsidRPr="0064665E">
        <w:rPr>
          <w:b/>
          <w:sz w:val="20"/>
          <w:szCs w:val="20"/>
          <w:lang w:eastAsia="cs-CZ"/>
        </w:rPr>
        <w:t>rostlin a živočichů apod.), zachování ekologických funkcí a vazeb v krajině</w:t>
      </w:r>
    </w:p>
    <w:p w:rsidR="0064665E" w:rsidRPr="0064665E" w:rsidRDefault="0064665E" w:rsidP="0064665E">
      <w:pPr>
        <w:widowControl w:val="0"/>
        <w:suppressAutoHyphens w:val="0"/>
        <w:overflowPunct/>
        <w:autoSpaceDN w:val="0"/>
        <w:adjustRightInd w:val="0"/>
        <w:spacing w:before="36"/>
        <w:ind w:right="504"/>
        <w:jc w:val="both"/>
        <w:textAlignment w:val="auto"/>
        <w:rPr>
          <w:sz w:val="20"/>
          <w:szCs w:val="20"/>
          <w:lang w:eastAsia="cs-CZ"/>
        </w:rPr>
      </w:pPr>
      <w:r w:rsidRPr="0064665E">
        <w:rPr>
          <w:sz w:val="20"/>
          <w:szCs w:val="20"/>
          <w:lang w:eastAsia="cs-CZ"/>
        </w:rPr>
        <w:t xml:space="preserve">Vzhledem k charakteru stavby a jejího okolí nedojde k negativním vlivům na přírodu a krajinu. V bezprostředním okolí stavby nejsou dřeviny, památné stromy, rostliny a ani živočichové, které by byly stavbou ovlivňovány. </w:t>
      </w:r>
    </w:p>
    <w:p w:rsidR="0064665E" w:rsidRPr="0064665E" w:rsidRDefault="0064665E" w:rsidP="0064665E">
      <w:pPr>
        <w:widowControl w:val="0"/>
        <w:suppressAutoHyphens w:val="0"/>
        <w:overflowPunct/>
        <w:autoSpaceDN w:val="0"/>
        <w:adjustRightInd w:val="0"/>
        <w:spacing w:before="36"/>
        <w:ind w:right="504"/>
        <w:jc w:val="both"/>
        <w:textAlignment w:val="auto"/>
        <w:rPr>
          <w:sz w:val="20"/>
          <w:szCs w:val="20"/>
          <w:lang w:eastAsia="cs-CZ"/>
        </w:rPr>
      </w:pPr>
    </w:p>
    <w:p w:rsidR="0064665E" w:rsidRPr="0064665E" w:rsidRDefault="0064665E" w:rsidP="0064665E">
      <w:pPr>
        <w:widowControl w:val="0"/>
        <w:numPr>
          <w:ilvl w:val="0"/>
          <w:numId w:val="6"/>
        </w:numPr>
        <w:tabs>
          <w:tab w:val="clear" w:pos="66"/>
          <w:tab w:val="num" w:pos="1134"/>
        </w:tabs>
        <w:suppressAutoHyphens w:val="0"/>
        <w:overflowPunct/>
        <w:autoSpaceDN w:val="0"/>
        <w:adjustRightInd w:val="0"/>
        <w:spacing w:line="288" w:lineRule="auto"/>
        <w:ind w:left="1134" w:hanging="414"/>
        <w:jc w:val="both"/>
        <w:textAlignment w:val="auto"/>
        <w:rPr>
          <w:b/>
          <w:sz w:val="20"/>
          <w:szCs w:val="20"/>
          <w:lang w:eastAsia="cs-CZ"/>
        </w:rPr>
      </w:pPr>
      <w:r w:rsidRPr="0064665E">
        <w:rPr>
          <w:b/>
          <w:sz w:val="20"/>
          <w:szCs w:val="20"/>
          <w:lang w:eastAsia="cs-CZ"/>
        </w:rPr>
        <w:t>Vliv na soustavu chráněných území Natura 2000</w:t>
      </w:r>
    </w:p>
    <w:p w:rsidR="0064665E" w:rsidRPr="0064665E" w:rsidRDefault="0064665E" w:rsidP="0064665E">
      <w:pPr>
        <w:widowControl w:val="0"/>
        <w:suppressAutoHyphens w:val="0"/>
        <w:overflowPunct/>
        <w:autoSpaceDN w:val="0"/>
        <w:adjustRightInd w:val="0"/>
        <w:spacing w:line="288" w:lineRule="auto"/>
        <w:jc w:val="both"/>
        <w:textAlignment w:val="auto"/>
        <w:rPr>
          <w:sz w:val="20"/>
          <w:szCs w:val="20"/>
          <w:lang w:eastAsia="cs-CZ"/>
        </w:rPr>
      </w:pPr>
      <w:r w:rsidRPr="0064665E">
        <w:rPr>
          <w:sz w:val="20"/>
          <w:szCs w:val="20"/>
          <w:lang w:eastAsia="cs-CZ"/>
        </w:rPr>
        <w:t>Stavba neovlivní soustavu chráněných území Natura 2000.</w:t>
      </w:r>
    </w:p>
    <w:p w:rsidR="0064665E" w:rsidRPr="0064665E" w:rsidRDefault="0064665E" w:rsidP="0064665E">
      <w:pPr>
        <w:widowControl w:val="0"/>
        <w:numPr>
          <w:ilvl w:val="0"/>
          <w:numId w:val="7"/>
        </w:numPr>
        <w:tabs>
          <w:tab w:val="num" w:pos="1134"/>
        </w:tabs>
        <w:suppressAutoHyphens w:val="0"/>
        <w:overflowPunct/>
        <w:autoSpaceDN w:val="0"/>
        <w:adjustRightInd w:val="0"/>
        <w:spacing w:line="290" w:lineRule="auto"/>
        <w:ind w:left="1134" w:hanging="414"/>
        <w:jc w:val="both"/>
        <w:textAlignment w:val="auto"/>
        <w:rPr>
          <w:b/>
          <w:sz w:val="20"/>
          <w:szCs w:val="20"/>
          <w:lang w:eastAsia="cs-CZ"/>
        </w:rPr>
      </w:pPr>
      <w:r w:rsidRPr="0064665E">
        <w:rPr>
          <w:b/>
          <w:sz w:val="20"/>
          <w:szCs w:val="20"/>
          <w:lang w:eastAsia="cs-CZ"/>
        </w:rPr>
        <w:t>Návrh zohlednění podmínek ze závěru zjišťovacího řízení nebo stanoviska EIA</w:t>
      </w:r>
    </w:p>
    <w:p w:rsidR="0064665E" w:rsidRPr="0064665E" w:rsidRDefault="0064665E" w:rsidP="0064665E">
      <w:pPr>
        <w:suppressAutoHyphens w:val="0"/>
        <w:overflowPunct/>
        <w:autoSpaceDN w:val="0"/>
        <w:adjustRightInd w:val="0"/>
        <w:jc w:val="both"/>
        <w:textAlignment w:val="auto"/>
        <w:rPr>
          <w:sz w:val="20"/>
          <w:szCs w:val="20"/>
          <w:lang w:eastAsia="cs-CZ"/>
        </w:rPr>
      </w:pPr>
      <w:r w:rsidRPr="0064665E">
        <w:rPr>
          <w:sz w:val="20"/>
          <w:szCs w:val="20"/>
          <w:lang w:eastAsia="cs-CZ"/>
        </w:rPr>
        <w:t xml:space="preserve">Vzhledem k charakteru stavby není nutné vést zjišťovací řízení EIA. </w:t>
      </w:r>
    </w:p>
    <w:p w:rsidR="0064665E" w:rsidRPr="0064665E" w:rsidRDefault="0064665E" w:rsidP="0064665E">
      <w:pPr>
        <w:widowControl w:val="0"/>
        <w:numPr>
          <w:ilvl w:val="0"/>
          <w:numId w:val="6"/>
        </w:numPr>
        <w:tabs>
          <w:tab w:val="clear" w:pos="66"/>
          <w:tab w:val="num" w:pos="1134"/>
        </w:tabs>
        <w:suppressAutoHyphens w:val="0"/>
        <w:overflowPunct/>
        <w:autoSpaceDN w:val="0"/>
        <w:adjustRightInd w:val="0"/>
        <w:ind w:left="1134" w:right="144" w:hanging="414"/>
        <w:jc w:val="both"/>
        <w:textAlignment w:val="auto"/>
        <w:rPr>
          <w:b/>
          <w:sz w:val="20"/>
          <w:szCs w:val="20"/>
          <w:lang w:eastAsia="cs-CZ"/>
        </w:rPr>
      </w:pPr>
      <w:r w:rsidRPr="0064665E">
        <w:rPr>
          <w:b/>
          <w:spacing w:val="-2"/>
          <w:sz w:val="20"/>
          <w:szCs w:val="20"/>
          <w:lang w:eastAsia="cs-CZ"/>
        </w:rPr>
        <w:t xml:space="preserve">Navrhovaná ochranná a bezpečnostní pásma, rozsah omezení a podmínky ochrany </w:t>
      </w:r>
      <w:r w:rsidRPr="0064665E">
        <w:rPr>
          <w:b/>
          <w:sz w:val="20"/>
          <w:szCs w:val="20"/>
          <w:lang w:eastAsia="cs-CZ"/>
        </w:rPr>
        <w:t>podle jiných právních předpisů</w:t>
      </w:r>
    </w:p>
    <w:p w:rsidR="0064665E" w:rsidRPr="00CB502E" w:rsidRDefault="0064665E" w:rsidP="005763DA">
      <w:pPr>
        <w:widowControl w:val="0"/>
        <w:suppressAutoHyphens w:val="0"/>
        <w:overflowPunct/>
        <w:autoSpaceDN w:val="0"/>
        <w:adjustRightInd w:val="0"/>
        <w:ind w:right="144"/>
        <w:jc w:val="both"/>
        <w:textAlignment w:val="auto"/>
        <w:rPr>
          <w:bCs/>
          <w:lang w:eastAsia="cs-CZ"/>
        </w:rPr>
      </w:pPr>
      <w:r w:rsidRPr="0064665E">
        <w:rPr>
          <w:sz w:val="20"/>
          <w:szCs w:val="20"/>
          <w:lang w:eastAsia="cs-CZ"/>
        </w:rPr>
        <w:t>Stavba nepodléhá žádným bezpečnostním pásmům a ani podmínkám ochrany podle jiných právních předpisů. Ochranná pásma inženýrských sítí odpovídají vzdálenostem stanovených v ČSN.</w:t>
      </w:r>
    </w:p>
    <w:p w:rsidR="00726F8C" w:rsidRPr="00147A3B" w:rsidRDefault="00726F8C" w:rsidP="006B35A8">
      <w:pPr>
        <w:widowControl w:val="0"/>
        <w:suppressAutoHyphens w:val="0"/>
        <w:overflowPunct/>
        <w:autoSpaceDN w:val="0"/>
        <w:adjustRightInd w:val="0"/>
        <w:ind w:left="1134" w:right="144"/>
        <w:textAlignment w:val="auto"/>
        <w:rPr>
          <w:sz w:val="20"/>
          <w:szCs w:val="20"/>
          <w:lang w:eastAsia="cs-CZ"/>
        </w:rPr>
      </w:pPr>
    </w:p>
    <w:p w:rsidR="00726F8C" w:rsidRPr="00147A3B" w:rsidRDefault="00726F8C" w:rsidP="00136FC6">
      <w:pPr>
        <w:widowControl w:val="0"/>
        <w:suppressAutoHyphens w:val="0"/>
        <w:overflowPunct/>
        <w:autoSpaceDN w:val="0"/>
        <w:spacing w:line="295" w:lineRule="auto"/>
        <w:textAlignment w:val="auto"/>
        <w:rPr>
          <w:b/>
          <w:bCs/>
          <w:sz w:val="22"/>
          <w:szCs w:val="22"/>
          <w:lang w:eastAsia="cs-CZ"/>
        </w:rPr>
      </w:pPr>
      <w:r w:rsidRPr="00147A3B">
        <w:rPr>
          <w:b/>
          <w:bCs/>
          <w:sz w:val="22"/>
          <w:szCs w:val="22"/>
          <w:lang w:eastAsia="cs-CZ"/>
        </w:rPr>
        <w:t>B.7 Ochrana obyvatelstva</w:t>
      </w:r>
    </w:p>
    <w:p w:rsidR="00726F8C" w:rsidRPr="00147A3B" w:rsidRDefault="00726F8C" w:rsidP="005763DA">
      <w:pPr>
        <w:widowControl w:val="0"/>
        <w:suppressAutoHyphens w:val="0"/>
        <w:overflowPunct/>
        <w:autoSpaceDN w:val="0"/>
        <w:spacing w:line="307" w:lineRule="auto"/>
        <w:textAlignment w:val="auto"/>
        <w:rPr>
          <w:sz w:val="20"/>
          <w:szCs w:val="20"/>
          <w:lang w:eastAsia="cs-CZ"/>
        </w:rPr>
      </w:pPr>
      <w:r w:rsidRPr="00147A3B">
        <w:rPr>
          <w:sz w:val="20"/>
          <w:szCs w:val="20"/>
          <w:lang w:eastAsia="cs-CZ"/>
        </w:rPr>
        <w:t>Tento projekt vzhledem k jeho charakteru neřeší požadavek civilní ochrany.</w:t>
      </w:r>
    </w:p>
    <w:p w:rsidR="00726F8C" w:rsidRPr="00147A3B" w:rsidRDefault="00726F8C" w:rsidP="006B35A8">
      <w:pPr>
        <w:widowControl w:val="0"/>
        <w:suppressAutoHyphens w:val="0"/>
        <w:overflowPunct/>
        <w:autoSpaceDN w:val="0"/>
        <w:spacing w:line="292" w:lineRule="auto"/>
        <w:textAlignment w:val="auto"/>
        <w:rPr>
          <w:b/>
          <w:bCs/>
          <w:sz w:val="22"/>
          <w:szCs w:val="22"/>
          <w:lang w:eastAsia="cs-CZ"/>
        </w:rPr>
      </w:pPr>
      <w:r w:rsidRPr="00147A3B">
        <w:rPr>
          <w:b/>
          <w:bCs/>
          <w:sz w:val="22"/>
          <w:szCs w:val="22"/>
          <w:lang w:eastAsia="cs-CZ"/>
        </w:rPr>
        <w:t>B.8 Zásady organizace výstavby</w:t>
      </w:r>
    </w:p>
    <w:p w:rsidR="00726F8C" w:rsidRPr="00147A3B" w:rsidRDefault="00726F8C" w:rsidP="00740E15">
      <w:pPr>
        <w:pStyle w:val="Style5"/>
        <w:numPr>
          <w:ilvl w:val="0"/>
          <w:numId w:val="15"/>
        </w:numPr>
        <w:ind w:left="426" w:firstLine="0"/>
        <w:jc w:val="both"/>
        <w:rPr>
          <w:rStyle w:val="CharacterStyle1"/>
          <w:rFonts w:ascii="Arial" w:hAnsi="Arial" w:cs="Arial"/>
          <w:sz w:val="20"/>
          <w:szCs w:val="20"/>
          <w:u w:val="single"/>
          <w:lang w:val="cs-CZ"/>
        </w:rPr>
      </w:pPr>
      <w:r w:rsidRPr="00147A3B">
        <w:rPr>
          <w:rStyle w:val="CharacterStyle1"/>
          <w:rFonts w:ascii="Arial" w:hAnsi="Arial" w:cs="Arial"/>
          <w:sz w:val="20"/>
          <w:szCs w:val="20"/>
          <w:u w:val="single"/>
          <w:lang w:val="cs-CZ"/>
        </w:rPr>
        <w:t>potřeby a spotřeby rozhodujících médií a hmot, jejich zajištění,</w:t>
      </w:r>
    </w:p>
    <w:p w:rsidR="00726F8C" w:rsidRPr="00136FC6" w:rsidRDefault="00726F8C" w:rsidP="00740E15">
      <w:pPr>
        <w:pStyle w:val="Bezmezer"/>
        <w:jc w:val="both"/>
        <w:rPr>
          <w:rFonts w:ascii="Arial" w:hAnsi="Arial" w:cs="Arial"/>
          <w:color w:val="000000"/>
          <w:lang w:val="cs-CZ"/>
        </w:rPr>
      </w:pPr>
      <w:r w:rsidRPr="00136FC6">
        <w:rPr>
          <w:rFonts w:ascii="Arial" w:hAnsi="Arial" w:cs="Arial"/>
          <w:color w:val="000000"/>
          <w:lang w:val="cs-CZ"/>
        </w:rPr>
        <w:t xml:space="preserve">Staveniště bude napojeno na vodovod a </w:t>
      </w:r>
      <w:proofErr w:type="spellStart"/>
      <w:r w:rsidRPr="00136FC6">
        <w:rPr>
          <w:rFonts w:ascii="Arial" w:hAnsi="Arial" w:cs="Arial"/>
          <w:color w:val="000000"/>
          <w:lang w:val="cs-CZ"/>
        </w:rPr>
        <w:t>elektro</w:t>
      </w:r>
      <w:proofErr w:type="spellEnd"/>
      <w:r w:rsidRPr="00136FC6">
        <w:rPr>
          <w:rFonts w:ascii="Arial" w:hAnsi="Arial" w:cs="Arial"/>
          <w:color w:val="000000"/>
          <w:lang w:val="cs-CZ"/>
        </w:rPr>
        <w:t xml:space="preserve"> silnoproud na stávající rozvody v rámci objektu velínu. Způsob dodávky vody a elektrické energie, její měření a financování pro účely stavby bude stanoveno smluvně. </w:t>
      </w:r>
    </w:p>
    <w:p w:rsidR="00726F8C" w:rsidRPr="00147A3B" w:rsidRDefault="00726F8C" w:rsidP="00740E15">
      <w:pPr>
        <w:pStyle w:val="Style5"/>
        <w:numPr>
          <w:ilvl w:val="0"/>
          <w:numId w:val="15"/>
        </w:numPr>
        <w:ind w:hanging="141"/>
        <w:jc w:val="both"/>
        <w:rPr>
          <w:rStyle w:val="CharacterStyle1"/>
          <w:rFonts w:ascii="Arial" w:hAnsi="Arial" w:cs="Arial"/>
          <w:sz w:val="20"/>
          <w:szCs w:val="20"/>
          <w:lang w:val="cs-CZ"/>
        </w:rPr>
      </w:pPr>
      <w:r w:rsidRPr="00147A3B">
        <w:rPr>
          <w:rStyle w:val="CharacterStyle1"/>
          <w:rFonts w:ascii="Arial" w:hAnsi="Arial" w:cs="Arial"/>
          <w:sz w:val="20"/>
          <w:szCs w:val="20"/>
          <w:u w:val="single"/>
          <w:lang w:val="cs-CZ"/>
        </w:rPr>
        <w:t>odvodnění staveniště</w:t>
      </w:r>
      <w:r w:rsidRPr="00147A3B">
        <w:rPr>
          <w:rStyle w:val="CharacterStyle1"/>
          <w:rFonts w:ascii="Arial" w:hAnsi="Arial" w:cs="Arial"/>
          <w:sz w:val="20"/>
          <w:szCs w:val="20"/>
          <w:lang w:val="cs-CZ"/>
        </w:rPr>
        <w:t>,</w:t>
      </w:r>
    </w:p>
    <w:p w:rsidR="00726F8C" w:rsidRPr="00147A3B" w:rsidRDefault="00726F8C" w:rsidP="00740E15">
      <w:pPr>
        <w:pStyle w:val="Style5"/>
        <w:ind w:left="0"/>
        <w:jc w:val="both"/>
        <w:rPr>
          <w:rStyle w:val="CharacterStyle1"/>
          <w:rFonts w:ascii="Arial" w:hAnsi="Arial" w:cs="Arial"/>
          <w:sz w:val="20"/>
          <w:szCs w:val="20"/>
          <w:lang w:val="cs-CZ"/>
        </w:rPr>
      </w:pPr>
      <w:r>
        <w:rPr>
          <w:rStyle w:val="CharacterStyle1"/>
          <w:rFonts w:ascii="Arial" w:hAnsi="Arial" w:cs="Arial"/>
          <w:sz w:val="20"/>
          <w:szCs w:val="20"/>
          <w:lang w:val="cs-CZ"/>
        </w:rPr>
        <w:t>Jedná se o stávající objekt který je napojen</w:t>
      </w:r>
      <w:r w:rsidRPr="00147A3B">
        <w:rPr>
          <w:rStyle w:val="CharacterStyle1"/>
          <w:rFonts w:ascii="Arial" w:hAnsi="Arial" w:cs="Arial"/>
          <w:sz w:val="20"/>
          <w:szCs w:val="20"/>
          <w:lang w:val="cs-CZ"/>
        </w:rPr>
        <w:t xml:space="preserve"> je na stávající dešťovou kanalizaci.</w:t>
      </w:r>
    </w:p>
    <w:p w:rsidR="00726F8C" w:rsidRPr="00147A3B" w:rsidRDefault="00726F8C" w:rsidP="00740E15">
      <w:pPr>
        <w:pStyle w:val="Style5"/>
        <w:numPr>
          <w:ilvl w:val="0"/>
          <w:numId w:val="15"/>
        </w:numPr>
        <w:ind w:left="426" w:firstLine="0"/>
        <w:jc w:val="both"/>
        <w:rPr>
          <w:rStyle w:val="CharacterStyle1"/>
          <w:rFonts w:ascii="Arial" w:hAnsi="Arial" w:cs="Arial"/>
          <w:sz w:val="20"/>
          <w:szCs w:val="20"/>
          <w:lang w:val="cs-CZ"/>
        </w:rPr>
      </w:pPr>
      <w:r w:rsidRPr="00147A3B">
        <w:rPr>
          <w:rStyle w:val="CharacterStyle1"/>
          <w:rFonts w:ascii="Arial" w:hAnsi="Arial" w:cs="Arial"/>
          <w:sz w:val="20"/>
          <w:szCs w:val="20"/>
          <w:u w:val="single"/>
          <w:lang w:val="cs-CZ"/>
        </w:rPr>
        <w:t>napojení staveniště na stávající dopravní a technickou infrastrukturu</w:t>
      </w:r>
      <w:r w:rsidRPr="00147A3B">
        <w:rPr>
          <w:rStyle w:val="CharacterStyle1"/>
          <w:rFonts w:ascii="Arial" w:hAnsi="Arial" w:cs="Arial"/>
          <w:sz w:val="20"/>
          <w:szCs w:val="20"/>
          <w:lang w:val="cs-CZ"/>
        </w:rPr>
        <w:t>,</w:t>
      </w:r>
    </w:p>
    <w:p w:rsidR="00726F8C" w:rsidRPr="00147A3B" w:rsidRDefault="00726F8C" w:rsidP="00740E15">
      <w:pPr>
        <w:pStyle w:val="Style5"/>
        <w:ind w:left="0"/>
        <w:jc w:val="both"/>
        <w:rPr>
          <w:rStyle w:val="CharacterStyle1"/>
          <w:rFonts w:ascii="Arial" w:hAnsi="Arial" w:cs="Arial"/>
          <w:sz w:val="20"/>
          <w:szCs w:val="20"/>
          <w:lang w:val="cs-CZ"/>
        </w:rPr>
      </w:pPr>
      <w:r w:rsidRPr="00147A3B">
        <w:rPr>
          <w:rStyle w:val="CharacterStyle1"/>
          <w:rFonts w:ascii="Arial" w:hAnsi="Arial" w:cs="Arial"/>
          <w:sz w:val="20"/>
          <w:szCs w:val="20"/>
          <w:lang w:val="cs-CZ"/>
        </w:rPr>
        <w:t xml:space="preserve">Napojení je pomocí stávající komunikace, která je kolmá na </w:t>
      </w:r>
      <w:r w:rsidR="005763DA">
        <w:rPr>
          <w:rStyle w:val="CharacterStyle1"/>
          <w:rFonts w:ascii="Arial" w:hAnsi="Arial" w:cs="Arial"/>
          <w:sz w:val="20"/>
          <w:szCs w:val="20"/>
          <w:lang w:val="cs-CZ"/>
        </w:rPr>
        <w:t>ulici Vítkovickou</w:t>
      </w:r>
      <w:r w:rsidRPr="00147A3B">
        <w:rPr>
          <w:rStyle w:val="CharacterStyle1"/>
          <w:rFonts w:ascii="Arial" w:hAnsi="Arial" w:cs="Arial"/>
          <w:sz w:val="20"/>
          <w:szCs w:val="20"/>
          <w:lang w:val="cs-CZ"/>
        </w:rPr>
        <w:t>.</w:t>
      </w:r>
    </w:p>
    <w:p w:rsidR="00726F8C" w:rsidRPr="00147A3B" w:rsidRDefault="00726F8C" w:rsidP="00740E15">
      <w:pPr>
        <w:pStyle w:val="Style5"/>
        <w:numPr>
          <w:ilvl w:val="0"/>
          <w:numId w:val="15"/>
        </w:numPr>
        <w:spacing w:line="302" w:lineRule="auto"/>
        <w:ind w:left="426" w:firstLine="0"/>
        <w:jc w:val="both"/>
        <w:rPr>
          <w:rStyle w:val="CharacterStyle1"/>
          <w:rFonts w:ascii="Arial" w:hAnsi="Arial" w:cs="Arial"/>
          <w:sz w:val="20"/>
          <w:szCs w:val="20"/>
          <w:lang w:val="cs-CZ"/>
        </w:rPr>
      </w:pPr>
      <w:r w:rsidRPr="00147A3B">
        <w:rPr>
          <w:rStyle w:val="CharacterStyle1"/>
          <w:rFonts w:ascii="Arial" w:hAnsi="Arial" w:cs="Arial"/>
          <w:sz w:val="20"/>
          <w:szCs w:val="20"/>
          <w:u w:val="single"/>
          <w:lang w:val="cs-CZ"/>
        </w:rPr>
        <w:t>vliv provádění stavby na okolní stavby a pozemky</w:t>
      </w:r>
      <w:r w:rsidRPr="00147A3B">
        <w:rPr>
          <w:rStyle w:val="CharacterStyle1"/>
          <w:rFonts w:ascii="Arial" w:hAnsi="Arial" w:cs="Arial"/>
          <w:sz w:val="20"/>
          <w:szCs w:val="20"/>
          <w:lang w:val="cs-CZ"/>
        </w:rPr>
        <w:t>,</w:t>
      </w:r>
    </w:p>
    <w:p w:rsidR="00726F8C" w:rsidRPr="00147A3B" w:rsidRDefault="00726F8C" w:rsidP="00B35423">
      <w:pPr>
        <w:pStyle w:val="Style5"/>
        <w:ind w:left="0"/>
        <w:jc w:val="both"/>
        <w:rPr>
          <w:rStyle w:val="CharacterStyle1"/>
          <w:rFonts w:ascii="Arial" w:hAnsi="Arial" w:cs="Arial"/>
          <w:sz w:val="20"/>
          <w:szCs w:val="20"/>
          <w:lang w:val="cs-CZ"/>
        </w:rPr>
      </w:pPr>
      <w:r>
        <w:rPr>
          <w:rFonts w:ascii="Arial" w:hAnsi="Arial" w:cs="Arial"/>
          <w:sz w:val="20"/>
          <w:szCs w:val="20"/>
          <w:lang w:val="cs-CZ"/>
        </w:rPr>
        <w:t>Vzhledem k charakteru navržených úprav nedojde k </w:t>
      </w:r>
      <w:r w:rsidRPr="00147A3B">
        <w:rPr>
          <w:rFonts w:ascii="Arial" w:hAnsi="Arial" w:cs="Arial"/>
          <w:sz w:val="20"/>
          <w:szCs w:val="20"/>
          <w:lang w:val="cs-CZ"/>
        </w:rPr>
        <w:t>negativní</w:t>
      </w:r>
      <w:r>
        <w:rPr>
          <w:rFonts w:ascii="Arial" w:hAnsi="Arial" w:cs="Arial"/>
          <w:sz w:val="20"/>
          <w:szCs w:val="20"/>
          <w:lang w:val="cs-CZ"/>
        </w:rPr>
        <w:t xml:space="preserve">mu ovlivnění </w:t>
      </w:r>
      <w:r w:rsidRPr="00147A3B">
        <w:rPr>
          <w:rFonts w:ascii="Arial" w:hAnsi="Arial" w:cs="Arial"/>
          <w:sz w:val="20"/>
          <w:szCs w:val="20"/>
          <w:lang w:val="cs-CZ"/>
        </w:rPr>
        <w:t>okolní</w:t>
      </w:r>
      <w:r>
        <w:rPr>
          <w:rFonts w:ascii="Arial" w:hAnsi="Arial" w:cs="Arial"/>
          <w:sz w:val="20"/>
          <w:szCs w:val="20"/>
          <w:lang w:val="cs-CZ"/>
        </w:rPr>
        <w:t>ch</w:t>
      </w:r>
      <w:r w:rsidRPr="00147A3B">
        <w:rPr>
          <w:rFonts w:ascii="Arial" w:hAnsi="Arial" w:cs="Arial"/>
          <w:sz w:val="20"/>
          <w:szCs w:val="20"/>
          <w:lang w:val="cs-CZ"/>
        </w:rPr>
        <w:t xml:space="preserve"> stav</w:t>
      </w:r>
      <w:r>
        <w:rPr>
          <w:rFonts w:ascii="Arial" w:hAnsi="Arial" w:cs="Arial"/>
          <w:sz w:val="20"/>
          <w:szCs w:val="20"/>
          <w:lang w:val="cs-CZ"/>
        </w:rPr>
        <w:t>e</w:t>
      </w:r>
      <w:r w:rsidRPr="00147A3B">
        <w:rPr>
          <w:rFonts w:ascii="Arial" w:hAnsi="Arial" w:cs="Arial"/>
          <w:sz w:val="20"/>
          <w:szCs w:val="20"/>
          <w:lang w:val="cs-CZ"/>
        </w:rPr>
        <w:t>b</w:t>
      </w:r>
      <w:r>
        <w:rPr>
          <w:rFonts w:ascii="Arial" w:hAnsi="Arial" w:cs="Arial"/>
          <w:sz w:val="20"/>
          <w:szCs w:val="20"/>
          <w:lang w:val="cs-CZ"/>
        </w:rPr>
        <w:t xml:space="preserve"> a pozemků</w:t>
      </w:r>
      <w:r w:rsidRPr="00147A3B">
        <w:rPr>
          <w:rFonts w:ascii="Arial" w:hAnsi="Arial" w:cs="Arial"/>
          <w:sz w:val="20"/>
          <w:szCs w:val="20"/>
          <w:lang w:val="cs-CZ"/>
        </w:rPr>
        <w:t>.</w:t>
      </w:r>
    </w:p>
    <w:p w:rsidR="00726F8C" w:rsidRPr="00147A3B" w:rsidRDefault="004D5EC4" w:rsidP="00740E15">
      <w:pPr>
        <w:pStyle w:val="Style5"/>
        <w:numPr>
          <w:ilvl w:val="0"/>
          <w:numId w:val="15"/>
        </w:numPr>
        <w:spacing w:line="302" w:lineRule="auto"/>
        <w:ind w:left="426" w:firstLine="0"/>
        <w:jc w:val="both"/>
        <w:rPr>
          <w:rFonts w:ascii="Arial" w:hAnsi="Arial" w:cs="Arial"/>
          <w:sz w:val="20"/>
          <w:szCs w:val="20"/>
          <w:u w:val="single"/>
          <w:lang w:val="cs-CZ"/>
        </w:rPr>
      </w:pPr>
      <w:r w:rsidRPr="004D5EC4">
        <w:rPr>
          <w:noProof/>
          <w:lang w:val="cs-CZ"/>
        </w:rPr>
        <w:pict>
          <v:shapetype id="_x0000_t202" coordsize="21600,21600" o:spt="202" path="m,l,21600r21600,l21600,xe">
            <v:stroke joinstyle="miter"/>
            <v:path gradientshapeok="t" o:connecttype="rect"/>
          </v:shapetype>
          <v:shape id="_x0000_s1026" type="#_x0000_t202" style="position:absolute;left:0;text-align:left;margin-left:2.7pt;margin-top:16.45pt;width:486.45pt;height:12.7pt;z-index:251658240;mso-wrap-edited:f;mso-wrap-distance-left:0;mso-wrap-distance-right:0;mso-position-horizontal-relative:page;mso-position-vertical-relative:page" o:allowincell="f" filled="f" stroked="f">
            <v:textbox style="layout-flow:horizontal-ideographic;mso-next-textbox:#_x0000_s1026" inset="0,0,0,0">
              <w:txbxContent>
                <w:p w:rsidR="00C069FD" w:rsidRPr="00D27793" w:rsidRDefault="00C069FD" w:rsidP="00740E15"/>
              </w:txbxContent>
            </v:textbox>
            <w10:wrap type="square" anchorx="page" anchory="page"/>
          </v:shape>
        </w:pict>
      </w:r>
      <w:r w:rsidR="00726F8C" w:rsidRPr="00147A3B">
        <w:rPr>
          <w:rFonts w:ascii="Arial" w:hAnsi="Arial" w:cs="Arial"/>
          <w:sz w:val="20"/>
          <w:szCs w:val="20"/>
          <w:u w:val="single"/>
          <w:lang w:val="cs-CZ"/>
        </w:rPr>
        <w:t>ochrana okolí staveniště a požadavky na související asanace, demolice, kácení dřevin,</w:t>
      </w:r>
    </w:p>
    <w:p w:rsidR="00726F8C" w:rsidRPr="00147A3B" w:rsidRDefault="00726F8C" w:rsidP="00B35423">
      <w:pPr>
        <w:pStyle w:val="Style5"/>
        <w:ind w:left="0"/>
        <w:jc w:val="both"/>
        <w:rPr>
          <w:rFonts w:ascii="Arial" w:hAnsi="Arial" w:cs="Arial"/>
          <w:sz w:val="20"/>
          <w:szCs w:val="20"/>
          <w:lang w:val="cs-CZ"/>
        </w:rPr>
      </w:pPr>
      <w:r w:rsidRPr="00147A3B">
        <w:rPr>
          <w:rStyle w:val="CharacterStyle1"/>
          <w:rFonts w:ascii="Arial" w:hAnsi="Arial" w:cs="Arial"/>
          <w:sz w:val="20"/>
          <w:szCs w:val="20"/>
          <w:lang w:val="cs-CZ"/>
        </w:rPr>
        <w:t xml:space="preserve">Vzhledem k charakteru stavby není řešeno. Zůstává stávající. </w:t>
      </w:r>
      <w:r w:rsidRPr="00147A3B">
        <w:rPr>
          <w:rFonts w:ascii="Arial" w:hAnsi="Arial" w:cs="Arial"/>
          <w:sz w:val="20"/>
          <w:szCs w:val="20"/>
          <w:lang w:val="cs-CZ"/>
        </w:rPr>
        <w:t>Nemá negativní vliv na přírodu a krajinu.</w:t>
      </w:r>
    </w:p>
    <w:p w:rsidR="00726F8C" w:rsidRPr="00147A3B" w:rsidRDefault="00726F8C" w:rsidP="00740E15">
      <w:pPr>
        <w:pStyle w:val="Style3"/>
        <w:numPr>
          <w:ilvl w:val="0"/>
          <w:numId w:val="15"/>
        </w:numPr>
        <w:spacing w:before="36" w:line="297" w:lineRule="auto"/>
        <w:ind w:left="426" w:firstLine="0"/>
        <w:jc w:val="both"/>
        <w:rPr>
          <w:rStyle w:val="CharacterStyle1"/>
          <w:rFonts w:ascii="Arial" w:hAnsi="Arial" w:cs="Arial"/>
          <w:sz w:val="20"/>
          <w:szCs w:val="20"/>
          <w:u w:val="single"/>
          <w:lang w:val="cs-CZ"/>
        </w:rPr>
      </w:pPr>
      <w:r w:rsidRPr="00147A3B">
        <w:rPr>
          <w:rStyle w:val="CharacterStyle1"/>
          <w:rFonts w:ascii="Arial" w:hAnsi="Arial" w:cs="Arial"/>
          <w:sz w:val="20"/>
          <w:szCs w:val="20"/>
          <w:u w:val="single"/>
          <w:lang w:val="cs-CZ"/>
        </w:rPr>
        <w:t>maximální zábory pro staveniště (dočasné / trvalé),</w:t>
      </w:r>
    </w:p>
    <w:p w:rsidR="00726F8C" w:rsidRPr="00147A3B" w:rsidRDefault="00726F8C" w:rsidP="00175340">
      <w:pPr>
        <w:jc w:val="both"/>
        <w:rPr>
          <w:rStyle w:val="CharacterStyle1"/>
          <w:rFonts w:cs="Arial"/>
          <w:sz w:val="20"/>
          <w:szCs w:val="20"/>
        </w:rPr>
      </w:pPr>
      <w:r w:rsidRPr="00147A3B">
        <w:rPr>
          <w:rStyle w:val="CharacterStyle1"/>
          <w:rFonts w:cs="Arial"/>
          <w:sz w:val="20"/>
          <w:szCs w:val="20"/>
        </w:rPr>
        <w:t xml:space="preserve">Staveniště </w:t>
      </w:r>
      <w:r>
        <w:rPr>
          <w:rStyle w:val="CharacterStyle1"/>
          <w:rFonts w:cs="Arial"/>
          <w:sz w:val="20"/>
          <w:szCs w:val="20"/>
        </w:rPr>
        <w:t>bude vymezeno jako dočasné v</w:t>
      </w:r>
      <w:r w:rsidR="005763DA">
        <w:rPr>
          <w:rStyle w:val="CharacterStyle1"/>
          <w:rFonts w:cs="Arial"/>
          <w:sz w:val="20"/>
          <w:szCs w:val="20"/>
        </w:rPr>
        <w:t> nejnutnější ploše</w:t>
      </w:r>
      <w:r w:rsidRPr="00147A3B">
        <w:rPr>
          <w:rStyle w:val="CharacterStyle1"/>
          <w:rFonts w:cs="Arial"/>
          <w:sz w:val="20"/>
          <w:szCs w:val="20"/>
        </w:rPr>
        <w:t>.</w:t>
      </w:r>
    </w:p>
    <w:p w:rsidR="00726F8C" w:rsidRPr="00147A3B" w:rsidRDefault="00726F8C" w:rsidP="00740E15">
      <w:pPr>
        <w:pStyle w:val="Style2"/>
        <w:numPr>
          <w:ilvl w:val="0"/>
          <w:numId w:val="15"/>
        </w:numPr>
        <w:adjustRightInd/>
        <w:ind w:left="426" w:right="504" w:firstLine="0"/>
        <w:jc w:val="both"/>
        <w:rPr>
          <w:rFonts w:ascii="Arial" w:hAnsi="Arial" w:cs="Arial"/>
          <w:u w:val="single"/>
          <w:lang w:val="cs-CZ"/>
        </w:rPr>
      </w:pPr>
      <w:r w:rsidRPr="00147A3B">
        <w:rPr>
          <w:rFonts w:ascii="Arial" w:hAnsi="Arial" w:cs="Arial"/>
          <w:spacing w:val="-1"/>
          <w:u w:val="single"/>
          <w:lang w:val="cs-CZ"/>
        </w:rPr>
        <w:t xml:space="preserve">maximální produkovaná množství a druhy odpadů a emisí při výstavbě, jejich </w:t>
      </w:r>
      <w:r w:rsidRPr="00147A3B">
        <w:rPr>
          <w:rFonts w:ascii="Arial" w:hAnsi="Arial" w:cs="Arial"/>
          <w:u w:val="single"/>
          <w:lang w:val="cs-CZ"/>
        </w:rPr>
        <w:t>likvidace,</w:t>
      </w:r>
    </w:p>
    <w:p w:rsidR="00726F8C" w:rsidRPr="00136FC6" w:rsidRDefault="00726F8C" w:rsidP="00740E15">
      <w:pPr>
        <w:pStyle w:val="Zkladntext"/>
        <w:tabs>
          <w:tab w:val="clear" w:pos="8505"/>
        </w:tabs>
        <w:rPr>
          <w:sz w:val="20"/>
          <w:szCs w:val="20"/>
        </w:rPr>
      </w:pPr>
      <w:r w:rsidRPr="00136FC6">
        <w:rPr>
          <w:sz w:val="20"/>
          <w:szCs w:val="20"/>
        </w:rPr>
        <w:t xml:space="preserve">Během výstavby bude jako odpad vznikat stavební suť, Ocelové konstrukce, Dřevo, sklo, živičné izolační pásy, zemina. Jednotlivé odpady budou uložené na příslušné skládky. </w:t>
      </w:r>
    </w:p>
    <w:p w:rsidR="00726F8C" w:rsidRPr="00136FC6" w:rsidRDefault="00726F8C" w:rsidP="00740E15">
      <w:pPr>
        <w:jc w:val="both"/>
        <w:rPr>
          <w:sz w:val="20"/>
          <w:szCs w:val="20"/>
        </w:rPr>
      </w:pPr>
      <w:r w:rsidRPr="00136FC6">
        <w:rPr>
          <w:sz w:val="20"/>
          <w:szCs w:val="20"/>
        </w:rPr>
        <w:t>Předpokládaná množství odpadů:</w:t>
      </w:r>
    </w:p>
    <w:tbl>
      <w:tblPr>
        <w:tblpPr w:leftFromText="141" w:rightFromText="141" w:vertAnchor="text" w:horzAnchor="margin" w:tblpY="323"/>
        <w:tblW w:w="9628" w:type="dxa"/>
        <w:tblLayout w:type="fixed"/>
        <w:tblLook w:val="0000"/>
      </w:tblPr>
      <w:tblGrid>
        <w:gridCol w:w="2545"/>
        <w:gridCol w:w="1746"/>
        <w:gridCol w:w="1346"/>
        <w:gridCol w:w="1394"/>
        <w:gridCol w:w="2597"/>
      </w:tblGrid>
      <w:tr w:rsidR="00726F8C" w:rsidRPr="00147A3B">
        <w:trPr>
          <w:trHeight w:val="355"/>
        </w:trPr>
        <w:tc>
          <w:tcPr>
            <w:tcW w:w="2545" w:type="dxa"/>
            <w:tcBorders>
              <w:top w:val="single" w:sz="4" w:space="0" w:color="000000"/>
              <w:left w:val="single" w:sz="4" w:space="0" w:color="000000"/>
              <w:bottom w:val="single" w:sz="4" w:space="0" w:color="000000"/>
            </w:tcBorders>
            <w:shd w:val="clear" w:color="auto" w:fill="EEECE1"/>
          </w:tcPr>
          <w:p w:rsidR="00726F8C" w:rsidRPr="00147A3B" w:rsidRDefault="00726F8C" w:rsidP="00740E15">
            <w:pPr>
              <w:snapToGrid w:val="0"/>
              <w:jc w:val="both"/>
              <w:rPr>
                <w:sz w:val="20"/>
                <w:szCs w:val="20"/>
              </w:rPr>
            </w:pPr>
            <w:r w:rsidRPr="00147A3B">
              <w:rPr>
                <w:sz w:val="20"/>
                <w:szCs w:val="20"/>
              </w:rPr>
              <w:t>Materiál</w:t>
            </w:r>
          </w:p>
        </w:tc>
        <w:tc>
          <w:tcPr>
            <w:tcW w:w="1746" w:type="dxa"/>
            <w:tcBorders>
              <w:top w:val="single" w:sz="4" w:space="0" w:color="000000"/>
              <w:left w:val="single" w:sz="4" w:space="0" w:color="000000"/>
              <w:bottom w:val="single" w:sz="4" w:space="0" w:color="000000"/>
            </w:tcBorders>
            <w:shd w:val="clear" w:color="auto" w:fill="EEECE1"/>
          </w:tcPr>
          <w:p w:rsidR="00726F8C" w:rsidRPr="00147A3B" w:rsidRDefault="00726F8C" w:rsidP="00740E15">
            <w:pPr>
              <w:snapToGrid w:val="0"/>
              <w:jc w:val="both"/>
              <w:rPr>
                <w:sz w:val="20"/>
                <w:szCs w:val="20"/>
              </w:rPr>
            </w:pPr>
            <w:r w:rsidRPr="00147A3B">
              <w:rPr>
                <w:sz w:val="20"/>
                <w:szCs w:val="20"/>
              </w:rPr>
              <w:t>Kód odpadu</w:t>
            </w:r>
          </w:p>
        </w:tc>
        <w:tc>
          <w:tcPr>
            <w:tcW w:w="1346" w:type="dxa"/>
            <w:tcBorders>
              <w:top w:val="single" w:sz="4" w:space="0" w:color="000000"/>
              <w:left w:val="single" w:sz="4" w:space="0" w:color="000000"/>
              <w:bottom w:val="single" w:sz="4" w:space="0" w:color="000000"/>
            </w:tcBorders>
            <w:shd w:val="clear" w:color="auto" w:fill="EEECE1"/>
          </w:tcPr>
          <w:p w:rsidR="00726F8C" w:rsidRPr="00147A3B" w:rsidRDefault="00726F8C" w:rsidP="00740E15">
            <w:pPr>
              <w:snapToGrid w:val="0"/>
              <w:jc w:val="both"/>
              <w:rPr>
                <w:sz w:val="20"/>
                <w:szCs w:val="20"/>
              </w:rPr>
            </w:pPr>
            <w:r w:rsidRPr="00147A3B">
              <w:rPr>
                <w:sz w:val="20"/>
                <w:szCs w:val="20"/>
              </w:rPr>
              <w:t>Kategorie odpadu</w:t>
            </w:r>
          </w:p>
        </w:tc>
        <w:tc>
          <w:tcPr>
            <w:tcW w:w="1394" w:type="dxa"/>
            <w:tcBorders>
              <w:top w:val="single" w:sz="4" w:space="0" w:color="000000"/>
              <w:left w:val="single" w:sz="4" w:space="0" w:color="000000"/>
              <w:bottom w:val="single" w:sz="4" w:space="0" w:color="000000"/>
            </w:tcBorders>
            <w:shd w:val="clear" w:color="auto" w:fill="EEECE1"/>
          </w:tcPr>
          <w:p w:rsidR="00726F8C" w:rsidRPr="00147A3B" w:rsidRDefault="00726F8C" w:rsidP="00740E15">
            <w:pPr>
              <w:snapToGrid w:val="0"/>
              <w:jc w:val="both"/>
              <w:rPr>
                <w:sz w:val="20"/>
                <w:szCs w:val="20"/>
              </w:rPr>
            </w:pPr>
            <w:r w:rsidRPr="00147A3B">
              <w:rPr>
                <w:sz w:val="20"/>
                <w:szCs w:val="20"/>
              </w:rPr>
              <w:t>množství (t)</w:t>
            </w:r>
          </w:p>
        </w:tc>
        <w:tc>
          <w:tcPr>
            <w:tcW w:w="2597" w:type="dxa"/>
            <w:tcBorders>
              <w:top w:val="single" w:sz="4" w:space="0" w:color="000000"/>
              <w:left w:val="single" w:sz="4" w:space="0" w:color="000000"/>
              <w:bottom w:val="single" w:sz="4" w:space="0" w:color="000000"/>
              <w:right w:val="single" w:sz="4" w:space="0" w:color="000000"/>
            </w:tcBorders>
            <w:shd w:val="clear" w:color="auto" w:fill="EEECE1"/>
          </w:tcPr>
          <w:p w:rsidR="00726F8C" w:rsidRPr="00147A3B" w:rsidRDefault="00726F8C" w:rsidP="00740E15">
            <w:pPr>
              <w:snapToGrid w:val="0"/>
              <w:jc w:val="both"/>
              <w:rPr>
                <w:sz w:val="20"/>
                <w:szCs w:val="20"/>
              </w:rPr>
            </w:pPr>
            <w:r w:rsidRPr="00147A3B">
              <w:rPr>
                <w:sz w:val="20"/>
                <w:szCs w:val="20"/>
              </w:rPr>
              <w:t>likvidace</w:t>
            </w:r>
          </w:p>
        </w:tc>
      </w:tr>
      <w:tr w:rsidR="00726F8C" w:rsidRPr="00147A3B">
        <w:trPr>
          <w:trHeight w:val="317"/>
        </w:trPr>
        <w:tc>
          <w:tcPr>
            <w:tcW w:w="2545"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lastRenderedPageBreak/>
              <w:t>stavební suť</w:t>
            </w:r>
          </w:p>
        </w:tc>
        <w:tc>
          <w:tcPr>
            <w:tcW w:w="17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170101</w:t>
            </w:r>
          </w:p>
        </w:tc>
        <w:tc>
          <w:tcPr>
            <w:tcW w:w="13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0</w:t>
            </w:r>
          </w:p>
        </w:tc>
        <w:tc>
          <w:tcPr>
            <w:tcW w:w="1394" w:type="dxa"/>
            <w:tcBorders>
              <w:top w:val="single" w:sz="4" w:space="0" w:color="000000"/>
              <w:left w:val="single" w:sz="4" w:space="0" w:color="000000"/>
              <w:bottom w:val="single" w:sz="4" w:space="0" w:color="000000"/>
            </w:tcBorders>
          </w:tcPr>
          <w:p w:rsidR="00726F8C" w:rsidRPr="00DB3997" w:rsidRDefault="005763DA" w:rsidP="00740E15">
            <w:pPr>
              <w:snapToGrid w:val="0"/>
              <w:jc w:val="both"/>
              <w:rPr>
                <w:sz w:val="20"/>
                <w:szCs w:val="20"/>
              </w:rPr>
            </w:pPr>
            <w:r>
              <w:rPr>
                <w:sz w:val="20"/>
                <w:szCs w:val="20"/>
              </w:rPr>
              <w:t>cca 8</w:t>
            </w:r>
            <w:r w:rsidR="00726F8C" w:rsidRPr="00DB3997">
              <w:rPr>
                <w:sz w:val="20"/>
                <w:szCs w:val="20"/>
              </w:rPr>
              <w:t>00</w:t>
            </w:r>
          </w:p>
        </w:tc>
        <w:tc>
          <w:tcPr>
            <w:tcW w:w="2597" w:type="dxa"/>
            <w:tcBorders>
              <w:top w:val="single" w:sz="4" w:space="0" w:color="000000"/>
              <w:left w:val="single" w:sz="4" w:space="0" w:color="000000"/>
              <w:bottom w:val="single" w:sz="4" w:space="0" w:color="000000"/>
              <w:right w:val="single" w:sz="4" w:space="0" w:color="000000"/>
            </w:tcBorders>
          </w:tcPr>
          <w:p w:rsidR="00726F8C" w:rsidRPr="00147A3B" w:rsidRDefault="00726F8C" w:rsidP="00740E15">
            <w:pPr>
              <w:snapToGrid w:val="0"/>
              <w:jc w:val="both"/>
              <w:rPr>
                <w:sz w:val="20"/>
                <w:szCs w:val="20"/>
              </w:rPr>
            </w:pPr>
            <w:r w:rsidRPr="00147A3B">
              <w:rPr>
                <w:sz w:val="20"/>
                <w:szCs w:val="20"/>
              </w:rPr>
              <w:t>U - uložení na skládku</w:t>
            </w:r>
          </w:p>
        </w:tc>
      </w:tr>
      <w:tr w:rsidR="00726F8C" w:rsidRPr="00147A3B">
        <w:trPr>
          <w:trHeight w:val="355"/>
        </w:trPr>
        <w:tc>
          <w:tcPr>
            <w:tcW w:w="2545"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ocelové konstrukce</w:t>
            </w:r>
          </w:p>
        </w:tc>
        <w:tc>
          <w:tcPr>
            <w:tcW w:w="17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170405</w:t>
            </w:r>
          </w:p>
        </w:tc>
        <w:tc>
          <w:tcPr>
            <w:tcW w:w="13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0</w:t>
            </w:r>
          </w:p>
        </w:tc>
        <w:tc>
          <w:tcPr>
            <w:tcW w:w="1394" w:type="dxa"/>
            <w:tcBorders>
              <w:top w:val="single" w:sz="4" w:space="0" w:color="000000"/>
              <w:left w:val="single" w:sz="4" w:space="0" w:color="000000"/>
              <w:bottom w:val="single" w:sz="4" w:space="0" w:color="000000"/>
            </w:tcBorders>
          </w:tcPr>
          <w:p w:rsidR="00726F8C" w:rsidRPr="00DB3997" w:rsidRDefault="00726F8C" w:rsidP="00740E15">
            <w:pPr>
              <w:snapToGrid w:val="0"/>
              <w:jc w:val="both"/>
              <w:rPr>
                <w:sz w:val="20"/>
                <w:szCs w:val="20"/>
              </w:rPr>
            </w:pPr>
            <w:r w:rsidRPr="00DB3997">
              <w:rPr>
                <w:sz w:val="20"/>
                <w:szCs w:val="20"/>
              </w:rPr>
              <w:t>cca 14</w:t>
            </w:r>
            <w:r w:rsidR="005763DA">
              <w:rPr>
                <w:sz w:val="20"/>
                <w:szCs w:val="20"/>
              </w:rPr>
              <w:t>0</w:t>
            </w:r>
          </w:p>
        </w:tc>
        <w:tc>
          <w:tcPr>
            <w:tcW w:w="2597" w:type="dxa"/>
            <w:tcBorders>
              <w:top w:val="single" w:sz="4" w:space="0" w:color="000000"/>
              <w:left w:val="single" w:sz="4" w:space="0" w:color="000000"/>
              <w:bottom w:val="single" w:sz="4" w:space="0" w:color="000000"/>
              <w:right w:val="single" w:sz="4" w:space="0" w:color="000000"/>
            </w:tcBorders>
          </w:tcPr>
          <w:p w:rsidR="00726F8C" w:rsidRPr="00147A3B" w:rsidRDefault="00726F8C" w:rsidP="00740E15">
            <w:pPr>
              <w:snapToGrid w:val="0"/>
              <w:jc w:val="both"/>
              <w:rPr>
                <w:sz w:val="20"/>
                <w:szCs w:val="20"/>
              </w:rPr>
            </w:pPr>
            <w:r w:rsidRPr="00147A3B">
              <w:rPr>
                <w:sz w:val="20"/>
                <w:szCs w:val="20"/>
              </w:rPr>
              <w:t>U - uložení na skládku</w:t>
            </w:r>
          </w:p>
        </w:tc>
      </w:tr>
      <w:tr w:rsidR="00726F8C" w:rsidRPr="00147A3B">
        <w:trPr>
          <w:trHeight w:val="355"/>
        </w:trPr>
        <w:tc>
          <w:tcPr>
            <w:tcW w:w="2545"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asfalt, izolační pásy</w:t>
            </w:r>
            <w:r>
              <w:rPr>
                <w:sz w:val="20"/>
                <w:szCs w:val="20"/>
              </w:rPr>
              <w:t>, dřevo, plasty</w:t>
            </w:r>
          </w:p>
        </w:tc>
        <w:tc>
          <w:tcPr>
            <w:tcW w:w="17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170300</w:t>
            </w:r>
          </w:p>
        </w:tc>
        <w:tc>
          <w:tcPr>
            <w:tcW w:w="13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0</w:t>
            </w:r>
          </w:p>
        </w:tc>
        <w:tc>
          <w:tcPr>
            <w:tcW w:w="1394" w:type="dxa"/>
            <w:tcBorders>
              <w:top w:val="single" w:sz="4" w:space="0" w:color="000000"/>
              <w:left w:val="single" w:sz="4" w:space="0" w:color="000000"/>
              <w:bottom w:val="single" w:sz="4" w:space="0" w:color="000000"/>
            </w:tcBorders>
          </w:tcPr>
          <w:p w:rsidR="00726F8C" w:rsidRPr="00DB3997" w:rsidRDefault="005763DA" w:rsidP="005763DA">
            <w:pPr>
              <w:snapToGrid w:val="0"/>
              <w:jc w:val="both"/>
              <w:rPr>
                <w:sz w:val="20"/>
                <w:szCs w:val="20"/>
              </w:rPr>
            </w:pPr>
            <w:r>
              <w:rPr>
                <w:sz w:val="20"/>
                <w:szCs w:val="20"/>
              </w:rPr>
              <w:t>cca 240</w:t>
            </w:r>
          </w:p>
        </w:tc>
        <w:tc>
          <w:tcPr>
            <w:tcW w:w="2597" w:type="dxa"/>
            <w:tcBorders>
              <w:top w:val="single" w:sz="4" w:space="0" w:color="000000"/>
              <w:left w:val="single" w:sz="4" w:space="0" w:color="000000"/>
              <w:bottom w:val="single" w:sz="4" w:space="0" w:color="000000"/>
              <w:right w:val="single" w:sz="4" w:space="0" w:color="000000"/>
            </w:tcBorders>
          </w:tcPr>
          <w:p w:rsidR="00726F8C" w:rsidRPr="00147A3B" w:rsidRDefault="00726F8C" w:rsidP="00740E15">
            <w:pPr>
              <w:snapToGrid w:val="0"/>
              <w:jc w:val="both"/>
              <w:rPr>
                <w:sz w:val="20"/>
                <w:szCs w:val="20"/>
              </w:rPr>
            </w:pPr>
            <w:r w:rsidRPr="00147A3B">
              <w:rPr>
                <w:sz w:val="20"/>
                <w:szCs w:val="20"/>
              </w:rPr>
              <w:t>U - uložení na skládku</w:t>
            </w:r>
          </w:p>
        </w:tc>
      </w:tr>
      <w:tr w:rsidR="00726F8C" w:rsidRPr="00147A3B">
        <w:trPr>
          <w:trHeight w:val="355"/>
        </w:trPr>
        <w:tc>
          <w:tcPr>
            <w:tcW w:w="2545"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zemina</w:t>
            </w:r>
          </w:p>
        </w:tc>
        <w:tc>
          <w:tcPr>
            <w:tcW w:w="17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p>
        </w:tc>
        <w:tc>
          <w:tcPr>
            <w:tcW w:w="1346" w:type="dxa"/>
            <w:tcBorders>
              <w:top w:val="single" w:sz="4" w:space="0" w:color="000000"/>
              <w:left w:val="single" w:sz="4" w:space="0" w:color="000000"/>
              <w:bottom w:val="single" w:sz="4" w:space="0" w:color="000000"/>
            </w:tcBorders>
          </w:tcPr>
          <w:p w:rsidR="00726F8C" w:rsidRPr="00147A3B" w:rsidRDefault="00726F8C" w:rsidP="00740E15">
            <w:pPr>
              <w:snapToGrid w:val="0"/>
              <w:jc w:val="both"/>
              <w:rPr>
                <w:sz w:val="20"/>
                <w:szCs w:val="20"/>
              </w:rPr>
            </w:pPr>
            <w:r w:rsidRPr="00147A3B">
              <w:rPr>
                <w:sz w:val="20"/>
                <w:szCs w:val="20"/>
              </w:rPr>
              <w:t>0</w:t>
            </w:r>
          </w:p>
        </w:tc>
        <w:tc>
          <w:tcPr>
            <w:tcW w:w="1394" w:type="dxa"/>
            <w:tcBorders>
              <w:top w:val="single" w:sz="4" w:space="0" w:color="000000"/>
              <w:left w:val="single" w:sz="4" w:space="0" w:color="000000"/>
              <w:bottom w:val="single" w:sz="4" w:space="0" w:color="000000"/>
            </w:tcBorders>
          </w:tcPr>
          <w:p w:rsidR="00726F8C" w:rsidRPr="00DB3997" w:rsidRDefault="005763DA" w:rsidP="00740E15">
            <w:pPr>
              <w:snapToGrid w:val="0"/>
              <w:jc w:val="both"/>
              <w:rPr>
                <w:sz w:val="20"/>
                <w:szCs w:val="20"/>
              </w:rPr>
            </w:pPr>
            <w:r>
              <w:rPr>
                <w:sz w:val="20"/>
                <w:szCs w:val="20"/>
              </w:rPr>
              <w:t>100</w:t>
            </w:r>
            <w:r w:rsidR="00726F8C" w:rsidRPr="00DB3997">
              <w:rPr>
                <w:sz w:val="20"/>
                <w:szCs w:val="20"/>
              </w:rPr>
              <w:t xml:space="preserve"> m3</w:t>
            </w:r>
          </w:p>
        </w:tc>
        <w:tc>
          <w:tcPr>
            <w:tcW w:w="2597" w:type="dxa"/>
            <w:tcBorders>
              <w:top w:val="single" w:sz="4" w:space="0" w:color="000000"/>
              <w:left w:val="single" w:sz="4" w:space="0" w:color="000000"/>
              <w:bottom w:val="single" w:sz="4" w:space="0" w:color="000000"/>
              <w:right w:val="single" w:sz="4" w:space="0" w:color="000000"/>
            </w:tcBorders>
          </w:tcPr>
          <w:p w:rsidR="00726F8C" w:rsidRPr="00147A3B" w:rsidRDefault="00726F8C" w:rsidP="00740E15">
            <w:pPr>
              <w:snapToGrid w:val="0"/>
              <w:jc w:val="both"/>
              <w:rPr>
                <w:sz w:val="20"/>
                <w:szCs w:val="20"/>
              </w:rPr>
            </w:pPr>
            <w:r w:rsidRPr="00147A3B">
              <w:rPr>
                <w:sz w:val="20"/>
                <w:szCs w:val="20"/>
              </w:rPr>
              <w:t>U - uložení na skládku</w:t>
            </w:r>
          </w:p>
        </w:tc>
      </w:tr>
    </w:tbl>
    <w:p w:rsidR="00726F8C" w:rsidRPr="00147A3B" w:rsidRDefault="00726F8C" w:rsidP="00740E15">
      <w:pPr>
        <w:jc w:val="both"/>
        <w:rPr>
          <w:sz w:val="20"/>
          <w:szCs w:val="20"/>
        </w:rPr>
      </w:pPr>
    </w:p>
    <w:p w:rsidR="00726F8C" w:rsidRPr="00147A3B" w:rsidRDefault="00726F8C" w:rsidP="00740E15">
      <w:pPr>
        <w:pStyle w:val="Style3"/>
        <w:numPr>
          <w:ilvl w:val="0"/>
          <w:numId w:val="15"/>
        </w:numPr>
        <w:spacing w:before="72" w:line="297" w:lineRule="auto"/>
        <w:ind w:left="426" w:firstLine="0"/>
        <w:jc w:val="both"/>
        <w:rPr>
          <w:rStyle w:val="CharacterStyle1"/>
          <w:rFonts w:ascii="Arial" w:hAnsi="Arial" w:cs="Arial"/>
          <w:sz w:val="20"/>
          <w:szCs w:val="20"/>
          <w:u w:val="single"/>
          <w:lang w:val="cs-CZ"/>
        </w:rPr>
      </w:pPr>
      <w:r w:rsidRPr="00147A3B">
        <w:rPr>
          <w:rStyle w:val="CharacterStyle1"/>
          <w:rFonts w:ascii="Arial" w:hAnsi="Arial" w:cs="Arial"/>
          <w:sz w:val="20"/>
          <w:szCs w:val="20"/>
          <w:u w:val="single"/>
          <w:lang w:val="cs-CZ"/>
        </w:rPr>
        <w:t xml:space="preserve">bilance zemních prací, požadavky na přísun nebo </w:t>
      </w:r>
      <w:proofErr w:type="spellStart"/>
      <w:r w:rsidRPr="00147A3B">
        <w:rPr>
          <w:rStyle w:val="CharacterStyle1"/>
          <w:rFonts w:ascii="Arial" w:hAnsi="Arial" w:cs="Arial"/>
          <w:sz w:val="20"/>
          <w:szCs w:val="20"/>
          <w:u w:val="single"/>
          <w:lang w:val="cs-CZ"/>
        </w:rPr>
        <w:t>deponie</w:t>
      </w:r>
      <w:proofErr w:type="spellEnd"/>
      <w:r w:rsidRPr="00147A3B">
        <w:rPr>
          <w:rStyle w:val="CharacterStyle1"/>
          <w:rFonts w:ascii="Arial" w:hAnsi="Arial" w:cs="Arial"/>
          <w:sz w:val="20"/>
          <w:szCs w:val="20"/>
          <w:u w:val="single"/>
          <w:lang w:val="cs-CZ"/>
        </w:rPr>
        <w:t xml:space="preserve"> zemin,</w:t>
      </w:r>
    </w:p>
    <w:p w:rsidR="00726F8C" w:rsidRPr="00147A3B" w:rsidRDefault="00726F8C" w:rsidP="00740E15">
      <w:pPr>
        <w:pStyle w:val="Bezmezer"/>
        <w:jc w:val="both"/>
        <w:rPr>
          <w:rStyle w:val="CharacterStyle1"/>
          <w:rFonts w:ascii="Arial" w:hAnsi="Arial" w:cs="Arial"/>
          <w:sz w:val="20"/>
          <w:szCs w:val="20"/>
          <w:lang w:val="cs-CZ"/>
        </w:rPr>
      </w:pPr>
      <w:r w:rsidRPr="00DB3997">
        <w:rPr>
          <w:rStyle w:val="CharacterStyle1"/>
          <w:rFonts w:ascii="Arial" w:hAnsi="Arial" w:cs="Arial"/>
          <w:sz w:val="20"/>
          <w:szCs w:val="20"/>
          <w:lang w:val="cs-CZ"/>
        </w:rPr>
        <w:t xml:space="preserve">Zemní práce se předpokládají pouze v rámci výkopů základů pro přístupové </w:t>
      </w:r>
      <w:r w:rsidR="005763DA">
        <w:rPr>
          <w:rStyle w:val="CharacterStyle1"/>
          <w:rFonts w:ascii="Arial" w:hAnsi="Arial" w:cs="Arial"/>
          <w:sz w:val="20"/>
          <w:szCs w:val="20"/>
          <w:lang w:val="cs-CZ"/>
        </w:rPr>
        <w:t xml:space="preserve">vestavby. </w:t>
      </w:r>
      <w:r w:rsidRPr="00DB3997">
        <w:rPr>
          <w:rStyle w:val="CharacterStyle1"/>
          <w:rFonts w:ascii="Arial" w:hAnsi="Arial" w:cs="Arial"/>
          <w:sz w:val="20"/>
          <w:szCs w:val="20"/>
          <w:lang w:val="cs-CZ"/>
        </w:rPr>
        <w:t xml:space="preserve">S ohledem na minimální množství výkopů nejsou řešeny </w:t>
      </w:r>
      <w:proofErr w:type="spellStart"/>
      <w:r w:rsidRPr="00DB3997">
        <w:rPr>
          <w:rStyle w:val="CharacterStyle1"/>
          <w:rFonts w:ascii="Arial" w:hAnsi="Arial" w:cs="Arial"/>
          <w:sz w:val="20"/>
          <w:szCs w:val="20"/>
          <w:lang w:val="cs-CZ"/>
        </w:rPr>
        <w:t>deponie</w:t>
      </w:r>
      <w:proofErr w:type="spellEnd"/>
      <w:r w:rsidRPr="00DB3997">
        <w:rPr>
          <w:rStyle w:val="CharacterStyle1"/>
          <w:rFonts w:ascii="Arial" w:hAnsi="Arial" w:cs="Arial"/>
          <w:sz w:val="20"/>
          <w:szCs w:val="20"/>
          <w:lang w:val="cs-CZ"/>
        </w:rPr>
        <w:t xml:space="preserve">, </w:t>
      </w:r>
      <w:proofErr w:type="spellStart"/>
      <w:r w:rsidRPr="00DB3997">
        <w:rPr>
          <w:rStyle w:val="CharacterStyle1"/>
          <w:rFonts w:ascii="Arial" w:hAnsi="Arial" w:cs="Arial"/>
          <w:sz w:val="20"/>
          <w:szCs w:val="20"/>
          <w:lang w:val="cs-CZ"/>
        </w:rPr>
        <w:t>mezideponie</w:t>
      </w:r>
      <w:proofErr w:type="spellEnd"/>
      <w:r w:rsidRPr="00DB3997">
        <w:rPr>
          <w:rStyle w:val="CharacterStyle1"/>
          <w:rFonts w:ascii="Arial" w:hAnsi="Arial" w:cs="Arial"/>
          <w:sz w:val="20"/>
          <w:szCs w:val="20"/>
          <w:lang w:val="cs-CZ"/>
        </w:rPr>
        <w:t xml:space="preserve">. Manipulace s přebytečnými výkopy podléhá odvozu na příslušnou skládku . </w:t>
      </w:r>
    </w:p>
    <w:p w:rsidR="00726F8C" w:rsidRPr="00147A3B" w:rsidRDefault="00726F8C" w:rsidP="00740E15">
      <w:pPr>
        <w:pStyle w:val="Style3"/>
        <w:numPr>
          <w:ilvl w:val="0"/>
          <w:numId w:val="15"/>
        </w:numPr>
        <w:ind w:left="426" w:firstLine="0"/>
        <w:jc w:val="both"/>
        <w:rPr>
          <w:rStyle w:val="CharacterStyle1"/>
          <w:rFonts w:ascii="Arial" w:hAnsi="Arial" w:cs="Arial"/>
          <w:sz w:val="20"/>
          <w:szCs w:val="20"/>
          <w:u w:val="single"/>
          <w:lang w:val="cs-CZ"/>
        </w:rPr>
      </w:pPr>
      <w:r w:rsidRPr="00147A3B">
        <w:rPr>
          <w:rStyle w:val="CharacterStyle1"/>
          <w:rFonts w:ascii="Arial" w:hAnsi="Arial" w:cs="Arial"/>
          <w:sz w:val="20"/>
          <w:szCs w:val="20"/>
          <w:u w:val="single"/>
          <w:lang w:val="cs-CZ"/>
        </w:rPr>
        <w:t>ochrana životního prostředí při výstavbě,</w:t>
      </w:r>
    </w:p>
    <w:p w:rsidR="00726F8C" w:rsidRPr="00147A3B" w:rsidRDefault="00726F8C" w:rsidP="00DB3997">
      <w:pPr>
        <w:pStyle w:val="Bezmezer"/>
        <w:jc w:val="both"/>
        <w:rPr>
          <w:rStyle w:val="CharacterStyle1"/>
          <w:rFonts w:ascii="Arial" w:hAnsi="Arial" w:cs="Arial"/>
          <w:sz w:val="20"/>
          <w:szCs w:val="20"/>
          <w:lang w:val="cs-CZ"/>
        </w:rPr>
      </w:pPr>
      <w:r w:rsidRPr="00147A3B">
        <w:rPr>
          <w:rStyle w:val="CharacterStyle1"/>
          <w:rFonts w:ascii="Arial" w:hAnsi="Arial" w:cs="Arial"/>
          <w:sz w:val="20"/>
          <w:szCs w:val="20"/>
          <w:lang w:val="cs-CZ"/>
        </w:rPr>
        <w:t>Během výstavby se zajistí bezprašný provoz. V případě že by nebylo možné dosáhnout bezprašného provozu budou se odstraňované prvky stříkat vodou.</w:t>
      </w:r>
    </w:p>
    <w:p w:rsidR="00726F8C" w:rsidRPr="00147A3B" w:rsidRDefault="00726F8C" w:rsidP="0096685C">
      <w:pPr>
        <w:pStyle w:val="Style2"/>
        <w:numPr>
          <w:ilvl w:val="0"/>
          <w:numId w:val="15"/>
        </w:numPr>
        <w:adjustRightInd/>
        <w:ind w:left="426" w:right="504" w:firstLine="0"/>
        <w:jc w:val="both"/>
        <w:rPr>
          <w:rFonts w:ascii="Arial" w:hAnsi="Arial" w:cs="Arial"/>
          <w:u w:val="single"/>
          <w:lang w:val="cs-CZ"/>
        </w:rPr>
      </w:pPr>
      <w:r w:rsidRPr="00147A3B">
        <w:rPr>
          <w:rFonts w:ascii="Arial" w:hAnsi="Arial" w:cs="Arial"/>
          <w:spacing w:val="-1"/>
          <w:u w:val="single"/>
          <w:lang w:val="cs-CZ"/>
        </w:rPr>
        <w:t xml:space="preserve">zásady bezpečnosti a ochrany zdraví při práci na staveništi, posouzení potřeby koordinátora bezpečnosti a ochrany zdraví při práci podle jiných právních </w:t>
      </w:r>
      <w:r w:rsidRPr="00147A3B">
        <w:rPr>
          <w:rFonts w:ascii="Arial" w:hAnsi="Arial" w:cs="Arial"/>
          <w:u w:val="single"/>
          <w:lang w:val="cs-CZ"/>
        </w:rPr>
        <w:t>předpisů,</w:t>
      </w:r>
    </w:p>
    <w:p w:rsidR="00726F8C" w:rsidRPr="00147A3B" w:rsidRDefault="00726F8C" w:rsidP="00740E15">
      <w:pPr>
        <w:tabs>
          <w:tab w:val="left" w:pos="1418"/>
          <w:tab w:val="left" w:pos="4253"/>
        </w:tabs>
        <w:jc w:val="both"/>
        <w:rPr>
          <w:sz w:val="20"/>
          <w:szCs w:val="20"/>
        </w:rPr>
      </w:pPr>
      <w:r w:rsidRPr="00147A3B">
        <w:rPr>
          <w:sz w:val="20"/>
          <w:szCs w:val="20"/>
        </w:rPr>
        <w:t xml:space="preserve">Realizací stavby bude pověřena stavební firma s živnostenským oprávněním na činnosti spojené s výstavbou. </w:t>
      </w:r>
    </w:p>
    <w:p w:rsidR="00726F8C" w:rsidRPr="00147A3B" w:rsidRDefault="00726F8C" w:rsidP="00740E15">
      <w:pPr>
        <w:pStyle w:val="Style2"/>
        <w:adjustRightInd/>
        <w:ind w:right="504"/>
        <w:jc w:val="both"/>
        <w:rPr>
          <w:rFonts w:ascii="Arial" w:hAnsi="Arial" w:cs="Arial"/>
          <w:lang w:val="cs-CZ"/>
        </w:rPr>
      </w:pPr>
      <w:r w:rsidRPr="00147A3B">
        <w:rPr>
          <w:rFonts w:ascii="Arial" w:hAnsi="Arial" w:cs="Arial"/>
          <w:lang w:val="cs-CZ"/>
        </w:rPr>
        <w:t>Budou dodrženy následující vyhlášky a předpisy:</w:t>
      </w:r>
    </w:p>
    <w:p w:rsidR="00726F8C" w:rsidRPr="00147A3B" w:rsidRDefault="00726F8C" w:rsidP="00740E15">
      <w:pPr>
        <w:pStyle w:val="Bezmezer"/>
        <w:jc w:val="both"/>
        <w:rPr>
          <w:rFonts w:ascii="Arial" w:hAnsi="Arial" w:cs="Arial"/>
          <w:lang w:val="cs-CZ"/>
        </w:rPr>
      </w:pPr>
      <w:r w:rsidRPr="00147A3B">
        <w:rPr>
          <w:rFonts w:ascii="Arial" w:hAnsi="Arial" w:cs="Arial"/>
          <w:lang w:val="cs-CZ"/>
        </w:rPr>
        <w:t>- Zákon č. 309/2006 Sb., o zajištění dalších podmínek bezpečnosti a ochrany zdraví při práci</w:t>
      </w:r>
    </w:p>
    <w:p w:rsidR="00726F8C" w:rsidRPr="00147A3B" w:rsidRDefault="00726F8C" w:rsidP="00740E15">
      <w:pPr>
        <w:pStyle w:val="Bezmezer"/>
        <w:jc w:val="both"/>
        <w:rPr>
          <w:rFonts w:ascii="Arial" w:hAnsi="Arial" w:cs="Arial"/>
          <w:lang w:val="cs-CZ"/>
        </w:rPr>
      </w:pPr>
      <w:r w:rsidRPr="00147A3B">
        <w:rPr>
          <w:rFonts w:ascii="Arial" w:hAnsi="Arial" w:cs="Arial"/>
          <w:lang w:val="cs-CZ"/>
        </w:rPr>
        <w:t>- Zákon č. 262/2006 Sb., zákoník práce</w:t>
      </w:r>
    </w:p>
    <w:p w:rsidR="00726F8C" w:rsidRPr="00147A3B" w:rsidRDefault="00726F8C" w:rsidP="00740E15">
      <w:pPr>
        <w:pStyle w:val="Bezmezer"/>
        <w:jc w:val="both"/>
        <w:rPr>
          <w:rFonts w:ascii="Arial" w:hAnsi="Arial" w:cs="Arial"/>
          <w:lang w:val="cs-CZ"/>
        </w:rPr>
      </w:pPr>
      <w:r w:rsidRPr="00147A3B">
        <w:rPr>
          <w:rFonts w:ascii="Arial" w:hAnsi="Arial" w:cs="Arial"/>
          <w:lang w:val="cs-CZ"/>
        </w:rPr>
        <w:t>- Nařízení vlády č. 591/2006 Sb., o bližších minimálních požadavcích na bezpečnost a ochranu zdraví při práci na staveništích</w:t>
      </w:r>
    </w:p>
    <w:p w:rsidR="00726F8C" w:rsidRPr="00147A3B" w:rsidRDefault="00726F8C" w:rsidP="00740E15">
      <w:pPr>
        <w:pStyle w:val="Bezmezer"/>
        <w:jc w:val="both"/>
        <w:rPr>
          <w:rFonts w:ascii="Arial" w:hAnsi="Arial" w:cs="Arial"/>
          <w:lang w:val="cs-CZ"/>
        </w:rPr>
      </w:pPr>
      <w:r w:rsidRPr="00147A3B">
        <w:rPr>
          <w:rFonts w:ascii="Arial" w:hAnsi="Arial" w:cs="Arial"/>
          <w:lang w:val="cs-CZ"/>
        </w:rPr>
        <w:t>- Nařízení vlády č. 362/2005 Sb., o bližších požadavcích na bezpečnost a ochranu zdraví při práci na pracovištích s nebezpečím pádu z výšky nebo do hloubky</w:t>
      </w:r>
    </w:p>
    <w:p w:rsidR="00726F8C" w:rsidRPr="00147A3B" w:rsidRDefault="00726F8C" w:rsidP="00740E15">
      <w:pPr>
        <w:pStyle w:val="Bezmezer"/>
        <w:jc w:val="both"/>
        <w:rPr>
          <w:rFonts w:ascii="Arial" w:hAnsi="Arial" w:cs="Arial"/>
          <w:lang w:val="cs-CZ"/>
        </w:rPr>
      </w:pPr>
      <w:r w:rsidRPr="00147A3B">
        <w:rPr>
          <w:rFonts w:ascii="Arial" w:hAnsi="Arial" w:cs="Arial"/>
          <w:lang w:val="cs-CZ"/>
        </w:rPr>
        <w:t>- Nařízení vlády č. 101/2005 Sb., o podrobnějších požadavcích na pracoviště a pracovní prostředí</w:t>
      </w:r>
    </w:p>
    <w:p w:rsidR="00726F8C" w:rsidRPr="00147A3B" w:rsidRDefault="00726F8C" w:rsidP="00740E15">
      <w:pPr>
        <w:pStyle w:val="Bezmezer"/>
        <w:jc w:val="both"/>
        <w:rPr>
          <w:rFonts w:ascii="Arial" w:hAnsi="Arial" w:cs="Arial"/>
          <w:lang w:val="cs-CZ"/>
        </w:rPr>
      </w:pPr>
      <w:r w:rsidRPr="00147A3B">
        <w:rPr>
          <w:rFonts w:ascii="Arial" w:hAnsi="Arial" w:cs="Arial"/>
          <w:lang w:val="cs-CZ"/>
        </w:rPr>
        <w:t>- Nařízení vlády č. 361/2007 Sb., kterým se stanoví podmínky ochrany zdraví při práci</w:t>
      </w:r>
    </w:p>
    <w:p w:rsidR="00726F8C" w:rsidRPr="00147A3B" w:rsidRDefault="00726F8C" w:rsidP="00740E15">
      <w:pPr>
        <w:tabs>
          <w:tab w:val="left" w:pos="1418"/>
          <w:tab w:val="left" w:pos="4253"/>
        </w:tabs>
        <w:jc w:val="both"/>
        <w:rPr>
          <w:sz w:val="20"/>
          <w:szCs w:val="20"/>
        </w:rPr>
      </w:pPr>
    </w:p>
    <w:p w:rsidR="00726F8C" w:rsidRPr="00147A3B" w:rsidRDefault="00726F8C" w:rsidP="00740E15">
      <w:pPr>
        <w:pStyle w:val="Style2"/>
        <w:numPr>
          <w:ilvl w:val="0"/>
          <w:numId w:val="15"/>
        </w:numPr>
        <w:adjustRightInd/>
        <w:spacing w:before="36" w:line="295" w:lineRule="auto"/>
        <w:ind w:left="426" w:right="340" w:firstLine="0"/>
        <w:jc w:val="both"/>
        <w:rPr>
          <w:rFonts w:ascii="Arial" w:hAnsi="Arial" w:cs="Arial"/>
          <w:u w:val="single"/>
          <w:lang w:val="cs-CZ"/>
        </w:rPr>
      </w:pPr>
      <w:r w:rsidRPr="00147A3B">
        <w:rPr>
          <w:rFonts w:ascii="Arial" w:hAnsi="Arial" w:cs="Arial"/>
          <w:spacing w:val="-1"/>
          <w:u w:val="single"/>
          <w:lang w:val="cs-CZ"/>
        </w:rPr>
        <w:t xml:space="preserve">úpravy pro bezbariérové užívání výstavbou dotčených staveb, </w:t>
      </w:r>
    </w:p>
    <w:p w:rsidR="00726F8C" w:rsidRPr="00147A3B" w:rsidRDefault="00726F8C" w:rsidP="00740E15">
      <w:pPr>
        <w:pStyle w:val="Bezmezer"/>
        <w:jc w:val="both"/>
        <w:rPr>
          <w:rFonts w:ascii="Arial" w:hAnsi="Arial" w:cs="Arial"/>
          <w:lang w:val="cs-CZ"/>
        </w:rPr>
      </w:pPr>
      <w:r w:rsidRPr="00147A3B">
        <w:rPr>
          <w:rFonts w:ascii="Arial" w:hAnsi="Arial" w:cs="Arial"/>
          <w:lang w:val="cs-CZ"/>
        </w:rPr>
        <w:t>Tento projekt neřeší.</w:t>
      </w:r>
    </w:p>
    <w:p w:rsidR="00726F8C" w:rsidRPr="00147A3B" w:rsidRDefault="00726F8C" w:rsidP="00740E15">
      <w:pPr>
        <w:pStyle w:val="Bezmezer"/>
        <w:jc w:val="both"/>
        <w:rPr>
          <w:rFonts w:ascii="Arial" w:hAnsi="Arial" w:cs="Arial"/>
          <w:lang w:val="cs-CZ"/>
        </w:rPr>
      </w:pPr>
    </w:p>
    <w:p w:rsidR="00726F8C" w:rsidRPr="00147A3B" w:rsidRDefault="00726F8C" w:rsidP="00740E15">
      <w:pPr>
        <w:pStyle w:val="Style2"/>
        <w:numPr>
          <w:ilvl w:val="0"/>
          <w:numId w:val="15"/>
        </w:numPr>
        <w:adjustRightInd/>
        <w:spacing w:before="36" w:line="295" w:lineRule="auto"/>
        <w:ind w:left="426" w:right="2088" w:firstLine="0"/>
        <w:jc w:val="both"/>
        <w:rPr>
          <w:rFonts w:ascii="Arial" w:hAnsi="Arial" w:cs="Arial"/>
          <w:lang w:val="cs-CZ"/>
        </w:rPr>
      </w:pPr>
      <w:r w:rsidRPr="00147A3B">
        <w:rPr>
          <w:rFonts w:ascii="Arial" w:hAnsi="Arial" w:cs="Arial"/>
          <w:u w:val="single"/>
          <w:lang w:val="cs-CZ"/>
        </w:rPr>
        <w:t>zásady pro dopravně inženýrské opatření,</w:t>
      </w:r>
    </w:p>
    <w:p w:rsidR="00726F8C" w:rsidRPr="00147A3B" w:rsidRDefault="00726F8C" w:rsidP="00740E15">
      <w:pPr>
        <w:pStyle w:val="Bezmezer"/>
        <w:jc w:val="both"/>
        <w:rPr>
          <w:rFonts w:ascii="Arial" w:hAnsi="Arial" w:cs="Arial"/>
          <w:lang w:val="cs-CZ"/>
        </w:rPr>
      </w:pPr>
      <w:r w:rsidRPr="00147A3B">
        <w:rPr>
          <w:rFonts w:ascii="Arial" w:hAnsi="Arial" w:cs="Arial"/>
          <w:lang w:val="cs-CZ"/>
        </w:rPr>
        <w:t>Tento projekt neřeší.</w:t>
      </w:r>
    </w:p>
    <w:p w:rsidR="00726F8C" w:rsidRPr="00147A3B" w:rsidRDefault="00726F8C" w:rsidP="00740E15">
      <w:pPr>
        <w:pStyle w:val="Bezmezer"/>
        <w:jc w:val="both"/>
        <w:rPr>
          <w:rFonts w:ascii="Arial" w:hAnsi="Arial" w:cs="Arial"/>
          <w:lang w:val="cs-CZ"/>
        </w:rPr>
      </w:pPr>
    </w:p>
    <w:p w:rsidR="00726F8C" w:rsidRPr="00147A3B" w:rsidRDefault="00726F8C" w:rsidP="002718BE">
      <w:pPr>
        <w:pStyle w:val="Style2"/>
        <w:numPr>
          <w:ilvl w:val="0"/>
          <w:numId w:val="15"/>
        </w:numPr>
        <w:adjustRightInd/>
        <w:ind w:left="426" w:right="792" w:firstLine="0"/>
        <w:jc w:val="both"/>
        <w:rPr>
          <w:rFonts w:ascii="Arial" w:hAnsi="Arial" w:cs="Arial"/>
          <w:u w:val="single"/>
          <w:lang w:val="cs-CZ"/>
        </w:rPr>
      </w:pPr>
      <w:r w:rsidRPr="00147A3B">
        <w:rPr>
          <w:rFonts w:ascii="Arial" w:hAnsi="Arial" w:cs="Arial"/>
          <w:u w:val="single"/>
          <w:lang w:val="cs-CZ"/>
        </w:rPr>
        <w:t>stanovení speciálních podmínek pro provádění stavby (provádění stavby za provozu, opatření proti účinkům vnějšího prostředí při výstavbě apod.),</w:t>
      </w:r>
    </w:p>
    <w:p w:rsidR="00726F8C" w:rsidRPr="00147A3B" w:rsidRDefault="00726F8C" w:rsidP="001A0A5A">
      <w:pPr>
        <w:pStyle w:val="Bezmezer"/>
        <w:jc w:val="both"/>
        <w:rPr>
          <w:rFonts w:ascii="Arial" w:hAnsi="Arial" w:cs="Arial"/>
          <w:lang w:val="cs-CZ"/>
        </w:rPr>
      </w:pPr>
      <w:r w:rsidRPr="00147A3B">
        <w:rPr>
          <w:rFonts w:ascii="Arial" w:hAnsi="Arial" w:cs="Arial"/>
          <w:lang w:val="cs-CZ"/>
        </w:rPr>
        <w:t>Tento projekt neřeší.</w:t>
      </w:r>
    </w:p>
    <w:p w:rsidR="00726F8C" w:rsidRPr="00147A3B" w:rsidRDefault="00726F8C" w:rsidP="00740E15">
      <w:pPr>
        <w:pStyle w:val="Style2"/>
        <w:adjustRightInd/>
        <w:ind w:right="792"/>
        <w:jc w:val="both"/>
        <w:rPr>
          <w:rFonts w:ascii="Arial" w:hAnsi="Arial" w:cs="Arial"/>
          <w:lang w:val="cs-CZ"/>
        </w:rPr>
      </w:pPr>
    </w:p>
    <w:p w:rsidR="00726F8C" w:rsidRPr="00147A3B" w:rsidRDefault="00726F8C" w:rsidP="00740E15">
      <w:pPr>
        <w:pStyle w:val="Style3"/>
        <w:numPr>
          <w:ilvl w:val="0"/>
          <w:numId w:val="15"/>
        </w:numPr>
        <w:spacing w:before="72" w:line="290" w:lineRule="auto"/>
        <w:ind w:left="426" w:firstLine="0"/>
        <w:jc w:val="both"/>
        <w:rPr>
          <w:rStyle w:val="CharacterStyle1"/>
          <w:rFonts w:ascii="Arial" w:hAnsi="Arial" w:cs="Arial"/>
          <w:sz w:val="20"/>
          <w:szCs w:val="20"/>
          <w:u w:val="single"/>
          <w:lang w:val="cs-CZ"/>
        </w:rPr>
      </w:pPr>
      <w:r w:rsidRPr="00147A3B">
        <w:rPr>
          <w:rStyle w:val="CharacterStyle1"/>
          <w:rFonts w:ascii="Arial" w:hAnsi="Arial" w:cs="Arial"/>
          <w:sz w:val="20"/>
          <w:szCs w:val="20"/>
          <w:u w:val="single"/>
          <w:lang w:val="cs-CZ"/>
        </w:rPr>
        <w:t>postup výstavby, rozhodující dílčí termíny</w:t>
      </w:r>
    </w:p>
    <w:p w:rsidR="00726F8C" w:rsidRPr="00DB3997" w:rsidRDefault="00726F8C">
      <w:pPr>
        <w:rPr>
          <w:sz w:val="20"/>
          <w:szCs w:val="20"/>
        </w:rPr>
      </w:pPr>
      <w:r w:rsidRPr="00DB3997">
        <w:rPr>
          <w:sz w:val="20"/>
          <w:szCs w:val="20"/>
        </w:rPr>
        <w:t>Př</w:t>
      </w:r>
      <w:r w:rsidR="005763DA">
        <w:rPr>
          <w:sz w:val="20"/>
          <w:szCs w:val="20"/>
        </w:rPr>
        <w:t>edpokládané zahájení stavby – I</w:t>
      </w:r>
      <w:r>
        <w:rPr>
          <w:sz w:val="20"/>
          <w:szCs w:val="20"/>
        </w:rPr>
        <w:t xml:space="preserve">. </w:t>
      </w:r>
      <w:proofErr w:type="spellStart"/>
      <w:r>
        <w:rPr>
          <w:sz w:val="20"/>
          <w:szCs w:val="20"/>
        </w:rPr>
        <w:t>Kv</w:t>
      </w:r>
      <w:proofErr w:type="spellEnd"/>
      <w:r>
        <w:rPr>
          <w:sz w:val="20"/>
          <w:szCs w:val="20"/>
        </w:rPr>
        <w:t>.</w:t>
      </w:r>
      <w:r w:rsidR="005763DA">
        <w:rPr>
          <w:sz w:val="20"/>
          <w:szCs w:val="20"/>
        </w:rPr>
        <w:t xml:space="preserve"> 2017</w:t>
      </w:r>
    </w:p>
    <w:p w:rsidR="00726F8C" w:rsidRDefault="00C069FD">
      <w:pPr>
        <w:rPr>
          <w:sz w:val="20"/>
          <w:szCs w:val="20"/>
        </w:rPr>
      </w:pPr>
      <w:r>
        <w:rPr>
          <w:sz w:val="20"/>
          <w:szCs w:val="20"/>
        </w:rPr>
        <w:t xml:space="preserve">Ukončení stavby – II. </w:t>
      </w:r>
      <w:proofErr w:type="spellStart"/>
      <w:r>
        <w:rPr>
          <w:sz w:val="20"/>
          <w:szCs w:val="20"/>
        </w:rPr>
        <w:t>Kv</w:t>
      </w:r>
      <w:proofErr w:type="spellEnd"/>
      <w:r>
        <w:rPr>
          <w:sz w:val="20"/>
          <w:szCs w:val="20"/>
        </w:rPr>
        <w:t>. 2018</w:t>
      </w:r>
    </w:p>
    <w:p w:rsidR="00726F8C" w:rsidRDefault="00726F8C">
      <w:pPr>
        <w:rPr>
          <w:sz w:val="20"/>
          <w:szCs w:val="20"/>
        </w:rPr>
      </w:pPr>
    </w:p>
    <w:p w:rsidR="005763DA" w:rsidRDefault="005763DA">
      <w:pPr>
        <w:rPr>
          <w:sz w:val="20"/>
          <w:szCs w:val="20"/>
        </w:rPr>
      </w:pPr>
    </w:p>
    <w:p w:rsidR="005763DA" w:rsidRDefault="005763DA">
      <w:pPr>
        <w:rPr>
          <w:sz w:val="20"/>
          <w:szCs w:val="20"/>
        </w:rPr>
      </w:pPr>
    </w:p>
    <w:p w:rsidR="005763DA" w:rsidRPr="005763DA" w:rsidRDefault="00FF74DD">
      <w:pPr>
        <w:rPr>
          <w:sz w:val="20"/>
          <w:szCs w:val="20"/>
        </w:rPr>
      </w:pPr>
      <w:r>
        <w:rPr>
          <w:bCs/>
          <w:sz w:val="20"/>
          <w:szCs w:val="20"/>
          <w:lang w:eastAsia="cs-CZ"/>
        </w:rPr>
        <w:t>V Ostravě červen</w:t>
      </w:r>
      <w:r w:rsidR="005763DA" w:rsidRPr="005763DA">
        <w:rPr>
          <w:bCs/>
          <w:sz w:val="20"/>
          <w:szCs w:val="20"/>
          <w:lang w:eastAsia="cs-CZ"/>
        </w:rPr>
        <w:t xml:space="preserve">  2016</w:t>
      </w:r>
      <w:r w:rsidR="005763DA" w:rsidRPr="005763DA">
        <w:rPr>
          <w:bCs/>
          <w:sz w:val="20"/>
          <w:szCs w:val="20"/>
          <w:lang w:eastAsia="cs-CZ"/>
        </w:rPr>
        <w:tab/>
      </w:r>
      <w:r w:rsidR="005763DA" w:rsidRPr="005763DA">
        <w:rPr>
          <w:bCs/>
          <w:sz w:val="20"/>
          <w:szCs w:val="20"/>
          <w:lang w:eastAsia="cs-CZ"/>
        </w:rPr>
        <w:tab/>
      </w:r>
      <w:r w:rsidR="005763DA" w:rsidRPr="005763DA">
        <w:rPr>
          <w:bCs/>
          <w:sz w:val="20"/>
          <w:szCs w:val="20"/>
          <w:lang w:eastAsia="cs-CZ"/>
        </w:rPr>
        <w:tab/>
        <w:t>Vypracoval: Ing. Milan Šraml</w:t>
      </w:r>
      <w:r w:rsidR="005763DA" w:rsidRPr="005763DA">
        <w:rPr>
          <w:bCs/>
          <w:sz w:val="20"/>
          <w:szCs w:val="20"/>
          <w:lang w:eastAsia="cs-CZ"/>
        </w:rPr>
        <w:tab/>
      </w:r>
    </w:p>
    <w:sectPr w:rsidR="005763DA" w:rsidRPr="005763DA" w:rsidSect="00F2261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9FD" w:rsidRDefault="00C069FD" w:rsidP="006B35A8">
      <w:r>
        <w:separator/>
      </w:r>
    </w:p>
  </w:endnote>
  <w:endnote w:type="continuationSeparator" w:id="0">
    <w:p w:rsidR="00C069FD" w:rsidRDefault="00C069FD" w:rsidP="006B35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9FD" w:rsidRDefault="00C069FD" w:rsidP="006B35A8">
      <w:r>
        <w:separator/>
      </w:r>
    </w:p>
  </w:footnote>
  <w:footnote w:type="continuationSeparator" w:id="0">
    <w:p w:rsidR="00C069FD" w:rsidRDefault="00C069FD" w:rsidP="006B3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208A"/>
    <w:multiLevelType w:val="singleLevel"/>
    <w:tmpl w:val="49B40096"/>
    <w:lvl w:ilvl="0">
      <w:start w:val="1"/>
      <w:numFmt w:val="lowerLetter"/>
      <w:lvlText w:val="%1)"/>
      <w:lvlJc w:val="left"/>
      <w:pPr>
        <w:tabs>
          <w:tab w:val="num" w:pos="-288"/>
        </w:tabs>
      </w:pPr>
      <w:rPr>
        <w:snapToGrid/>
        <w:sz w:val="20"/>
        <w:szCs w:val="20"/>
      </w:rPr>
    </w:lvl>
  </w:abstractNum>
  <w:abstractNum w:abstractNumId="1">
    <w:nsid w:val="01E7C8C5"/>
    <w:multiLevelType w:val="singleLevel"/>
    <w:tmpl w:val="8788DC3A"/>
    <w:lvl w:ilvl="0">
      <w:start w:val="1"/>
      <w:numFmt w:val="lowerLetter"/>
      <w:lvlText w:val="%1)"/>
      <w:lvlJc w:val="left"/>
      <w:pPr>
        <w:tabs>
          <w:tab w:val="num" w:pos="432"/>
        </w:tabs>
        <w:ind w:left="1224" w:hanging="432"/>
      </w:pPr>
      <w:rPr>
        <w:snapToGrid/>
        <w:sz w:val="20"/>
        <w:szCs w:val="20"/>
      </w:rPr>
    </w:lvl>
  </w:abstractNum>
  <w:abstractNum w:abstractNumId="2">
    <w:nsid w:val="0271CFFF"/>
    <w:multiLevelType w:val="singleLevel"/>
    <w:tmpl w:val="97EEF2E6"/>
    <w:lvl w:ilvl="0">
      <w:start w:val="1"/>
      <w:numFmt w:val="lowerLetter"/>
      <w:lvlText w:val="%1)"/>
      <w:lvlJc w:val="left"/>
      <w:pPr>
        <w:tabs>
          <w:tab w:val="num" w:pos="432"/>
        </w:tabs>
        <w:ind w:left="720"/>
      </w:pPr>
      <w:rPr>
        <w:snapToGrid/>
        <w:sz w:val="20"/>
        <w:szCs w:val="20"/>
      </w:rPr>
    </w:lvl>
  </w:abstractNum>
  <w:abstractNum w:abstractNumId="3">
    <w:nsid w:val="03610340"/>
    <w:multiLevelType w:val="singleLevel"/>
    <w:tmpl w:val="140A2D3A"/>
    <w:lvl w:ilvl="0">
      <w:start w:val="1"/>
      <w:numFmt w:val="lowerLetter"/>
      <w:lvlText w:val="%1)"/>
      <w:lvlJc w:val="left"/>
      <w:pPr>
        <w:tabs>
          <w:tab w:val="num" w:pos="-16"/>
        </w:tabs>
        <w:ind w:firstLine="792"/>
      </w:pPr>
      <w:rPr>
        <w:snapToGrid/>
        <w:sz w:val="20"/>
        <w:szCs w:val="20"/>
      </w:rPr>
    </w:lvl>
  </w:abstractNum>
  <w:abstractNum w:abstractNumId="4">
    <w:nsid w:val="06893229"/>
    <w:multiLevelType w:val="singleLevel"/>
    <w:tmpl w:val="2F764290"/>
    <w:lvl w:ilvl="0">
      <w:start w:val="2"/>
      <w:numFmt w:val="lowerLetter"/>
      <w:lvlText w:val="%1)"/>
      <w:lvlJc w:val="left"/>
      <w:pPr>
        <w:tabs>
          <w:tab w:val="num" w:pos="66"/>
        </w:tabs>
        <w:ind w:left="858" w:hanging="432"/>
      </w:pPr>
      <w:rPr>
        <w:snapToGrid/>
        <w:spacing w:val="-3"/>
        <w:sz w:val="20"/>
        <w:szCs w:val="20"/>
      </w:rPr>
    </w:lvl>
  </w:abstractNum>
  <w:abstractNum w:abstractNumId="5">
    <w:nsid w:val="0AB913C8"/>
    <w:multiLevelType w:val="hybridMultilevel"/>
    <w:tmpl w:val="F6B082CC"/>
    <w:lvl w:ilvl="0" w:tplc="A55EB7A6">
      <w:numFmt w:val="bullet"/>
      <w:lvlText w:val="-"/>
      <w:lvlJc w:val="left"/>
      <w:pPr>
        <w:tabs>
          <w:tab w:val="num" w:pos="284"/>
        </w:tabs>
        <w:ind w:left="284" w:hanging="284"/>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6">
    <w:nsid w:val="0F432E17"/>
    <w:multiLevelType w:val="singleLevel"/>
    <w:tmpl w:val="54BC25BE"/>
    <w:lvl w:ilvl="0">
      <w:start w:val="1"/>
      <w:numFmt w:val="lowerLetter"/>
      <w:lvlText w:val="%1)"/>
      <w:lvlJc w:val="left"/>
      <w:pPr>
        <w:tabs>
          <w:tab w:val="num" w:pos="-16"/>
        </w:tabs>
        <w:ind w:firstLine="792"/>
      </w:pPr>
      <w:rPr>
        <w:rFonts w:ascii="Arial" w:eastAsia="Times New Roman" w:hAnsi="Arial" w:cs="Arial"/>
        <w:snapToGrid/>
        <w:sz w:val="20"/>
        <w:szCs w:val="20"/>
      </w:rPr>
    </w:lvl>
  </w:abstractNum>
  <w:abstractNum w:abstractNumId="7">
    <w:nsid w:val="17C64F5B"/>
    <w:multiLevelType w:val="singleLevel"/>
    <w:tmpl w:val="140A2D3A"/>
    <w:lvl w:ilvl="0">
      <w:start w:val="1"/>
      <w:numFmt w:val="lowerLetter"/>
      <w:lvlText w:val="%1)"/>
      <w:lvlJc w:val="left"/>
      <w:pPr>
        <w:tabs>
          <w:tab w:val="num" w:pos="-16"/>
        </w:tabs>
        <w:ind w:firstLine="792"/>
      </w:pPr>
      <w:rPr>
        <w:snapToGrid/>
        <w:sz w:val="20"/>
        <w:szCs w:val="20"/>
      </w:rPr>
    </w:lvl>
  </w:abstractNum>
  <w:abstractNum w:abstractNumId="8">
    <w:nsid w:val="19B15096"/>
    <w:multiLevelType w:val="hybridMultilevel"/>
    <w:tmpl w:val="A8900A5C"/>
    <w:lvl w:ilvl="0" w:tplc="C1707EF0">
      <w:start w:val="1"/>
      <w:numFmt w:val="lowerLetter"/>
      <w:lvlText w:val="%1)"/>
      <w:lvlJc w:val="left"/>
      <w:pPr>
        <w:ind w:left="567" w:hanging="567"/>
      </w:pPr>
      <w:rPr>
        <w:rFonts w:hint="default"/>
        <w:b w:val="0"/>
        <w:bCs w:val="0"/>
        <w:snapToGrid/>
        <w:sz w:val="20"/>
        <w:szCs w:val="20"/>
      </w:rPr>
    </w:lvl>
    <w:lvl w:ilvl="1" w:tplc="04050019">
      <w:start w:val="1"/>
      <w:numFmt w:val="lowerLetter"/>
      <w:lvlText w:val="%2."/>
      <w:lvlJc w:val="left"/>
      <w:pPr>
        <w:ind w:left="144" w:hanging="360"/>
      </w:pPr>
    </w:lvl>
    <w:lvl w:ilvl="2" w:tplc="0405001B">
      <w:start w:val="1"/>
      <w:numFmt w:val="lowerRoman"/>
      <w:lvlText w:val="%3."/>
      <w:lvlJc w:val="right"/>
      <w:pPr>
        <w:ind w:left="864" w:hanging="180"/>
      </w:pPr>
    </w:lvl>
    <w:lvl w:ilvl="3" w:tplc="0405000F">
      <w:start w:val="1"/>
      <w:numFmt w:val="decimal"/>
      <w:lvlText w:val="%4."/>
      <w:lvlJc w:val="left"/>
      <w:pPr>
        <w:ind w:left="1584" w:hanging="360"/>
      </w:pPr>
    </w:lvl>
    <w:lvl w:ilvl="4" w:tplc="04050019">
      <w:start w:val="1"/>
      <w:numFmt w:val="lowerLetter"/>
      <w:lvlText w:val="%5."/>
      <w:lvlJc w:val="left"/>
      <w:pPr>
        <w:ind w:left="2304" w:hanging="360"/>
      </w:pPr>
    </w:lvl>
    <w:lvl w:ilvl="5" w:tplc="0405001B">
      <w:start w:val="1"/>
      <w:numFmt w:val="lowerRoman"/>
      <w:lvlText w:val="%6."/>
      <w:lvlJc w:val="right"/>
      <w:pPr>
        <w:ind w:left="3024" w:hanging="180"/>
      </w:pPr>
    </w:lvl>
    <w:lvl w:ilvl="6" w:tplc="0405000F">
      <w:start w:val="1"/>
      <w:numFmt w:val="decimal"/>
      <w:lvlText w:val="%7."/>
      <w:lvlJc w:val="left"/>
      <w:pPr>
        <w:ind w:left="3744" w:hanging="360"/>
      </w:pPr>
    </w:lvl>
    <w:lvl w:ilvl="7" w:tplc="04050019">
      <w:start w:val="1"/>
      <w:numFmt w:val="lowerLetter"/>
      <w:lvlText w:val="%8."/>
      <w:lvlJc w:val="left"/>
      <w:pPr>
        <w:ind w:left="4464" w:hanging="360"/>
      </w:pPr>
    </w:lvl>
    <w:lvl w:ilvl="8" w:tplc="0405001B">
      <w:start w:val="1"/>
      <w:numFmt w:val="lowerRoman"/>
      <w:lvlText w:val="%9."/>
      <w:lvlJc w:val="right"/>
      <w:pPr>
        <w:ind w:left="5184" w:hanging="180"/>
      </w:pPr>
    </w:lvl>
  </w:abstractNum>
  <w:abstractNum w:abstractNumId="9">
    <w:nsid w:val="1E6C4384"/>
    <w:multiLevelType w:val="hybridMultilevel"/>
    <w:tmpl w:val="BC1067CA"/>
    <w:lvl w:ilvl="0" w:tplc="A55EB7A6">
      <w:numFmt w:val="bullet"/>
      <w:lvlText w:val="-"/>
      <w:lvlJc w:val="left"/>
      <w:pPr>
        <w:tabs>
          <w:tab w:val="num" w:pos="284"/>
        </w:tabs>
        <w:ind w:left="284" w:hanging="284"/>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0">
    <w:nsid w:val="26473A69"/>
    <w:multiLevelType w:val="hybridMultilevel"/>
    <w:tmpl w:val="55C03E94"/>
    <w:lvl w:ilvl="0" w:tplc="F57296EE">
      <w:start w:val="1"/>
      <w:numFmt w:val="bullet"/>
      <w:lvlText w:val=""/>
      <w:lvlJc w:val="left"/>
      <w:pPr>
        <w:tabs>
          <w:tab w:val="num" w:pos="360"/>
        </w:tabs>
        <w:ind w:left="360" w:hanging="360"/>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B1B53B5"/>
    <w:multiLevelType w:val="hybridMultilevel"/>
    <w:tmpl w:val="6D1C6972"/>
    <w:lvl w:ilvl="0" w:tplc="BDFE3172">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2D705901"/>
    <w:multiLevelType w:val="singleLevel"/>
    <w:tmpl w:val="140A2D3A"/>
    <w:lvl w:ilvl="0">
      <w:start w:val="1"/>
      <w:numFmt w:val="lowerLetter"/>
      <w:lvlText w:val="%1)"/>
      <w:lvlJc w:val="left"/>
      <w:pPr>
        <w:tabs>
          <w:tab w:val="num" w:pos="-16"/>
        </w:tabs>
        <w:ind w:firstLine="792"/>
      </w:pPr>
      <w:rPr>
        <w:snapToGrid/>
        <w:sz w:val="20"/>
        <w:szCs w:val="20"/>
      </w:rPr>
    </w:lvl>
  </w:abstractNum>
  <w:abstractNum w:abstractNumId="13">
    <w:nsid w:val="32842015"/>
    <w:multiLevelType w:val="singleLevel"/>
    <w:tmpl w:val="49B40096"/>
    <w:lvl w:ilvl="0">
      <w:start w:val="1"/>
      <w:numFmt w:val="lowerLetter"/>
      <w:lvlText w:val="%1)"/>
      <w:lvlJc w:val="left"/>
      <w:pPr>
        <w:tabs>
          <w:tab w:val="num" w:pos="-288"/>
        </w:tabs>
      </w:pPr>
      <w:rPr>
        <w:snapToGrid/>
        <w:sz w:val="20"/>
        <w:szCs w:val="20"/>
      </w:rPr>
    </w:lvl>
  </w:abstractNum>
  <w:abstractNum w:abstractNumId="14">
    <w:nsid w:val="359D7548"/>
    <w:multiLevelType w:val="hybridMultilevel"/>
    <w:tmpl w:val="AD90E8D6"/>
    <w:lvl w:ilvl="0" w:tplc="F57296EE">
      <w:start w:val="1"/>
      <w:numFmt w:val="bullet"/>
      <w:lvlText w:val=""/>
      <w:lvlJc w:val="left"/>
      <w:pPr>
        <w:tabs>
          <w:tab w:val="num" w:pos="360"/>
        </w:tabs>
        <w:ind w:left="360" w:hanging="360"/>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5">
    <w:nsid w:val="3D4532E0"/>
    <w:multiLevelType w:val="hybridMultilevel"/>
    <w:tmpl w:val="368852D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47865EB"/>
    <w:multiLevelType w:val="hybridMultilevel"/>
    <w:tmpl w:val="33661ADC"/>
    <w:lvl w:ilvl="0" w:tplc="A55EB7A6">
      <w:numFmt w:val="bullet"/>
      <w:lvlText w:val="-"/>
      <w:lvlJc w:val="left"/>
      <w:pPr>
        <w:tabs>
          <w:tab w:val="num" w:pos="284"/>
        </w:tabs>
        <w:ind w:left="284" w:hanging="284"/>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nsid w:val="49DD6C31"/>
    <w:multiLevelType w:val="singleLevel"/>
    <w:tmpl w:val="140A2D3A"/>
    <w:lvl w:ilvl="0">
      <w:start w:val="1"/>
      <w:numFmt w:val="lowerLetter"/>
      <w:lvlText w:val="%1)"/>
      <w:lvlJc w:val="left"/>
      <w:pPr>
        <w:tabs>
          <w:tab w:val="num" w:pos="-524"/>
        </w:tabs>
        <w:ind w:firstLine="792"/>
      </w:pPr>
      <w:rPr>
        <w:snapToGrid/>
        <w:sz w:val="20"/>
        <w:szCs w:val="20"/>
      </w:rPr>
    </w:lvl>
  </w:abstractNum>
  <w:abstractNum w:abstractNumId="18">
    <w:nsid w:val="4CA171EA"/>
    <w:multiLevelType w:val="hybridMultilevel"/>
    <w:tmpl w:val="01E88DAE"/>
    <w:lvl w:ilvl="0" w:tplc="A55EB7A6">
      <w:numFmt w:val="bullet"/>
      <w:lvlText w:val="-"/>
      <w:lvlJc w:val="left"/>
      <w:pPr>
        <w:tabs>
          <w:tab w:val="num" w:pos="284"/>
        </w:tabs>
        <w:ind w:left="284" w:hanging="284"/>
      </w:pPr>
      <w:rPr>
        <w:rFonts w:ascii="Times New Roman" w:eastAsia="Times New Roman" w:hAnsi="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9">
    <w:nsid w:val="64E27BAA"/>
    <w:multiLevelType w:val="hybridMultilevel"/>
    <w:tmpl w:val="50F4FA48"/>
    <w:lvl w:ilvl="0" w:tplc="B6E4D554">
      <w:start w:val="2"/>
      <w:numFmt w:val="lowerLetter"/>
      <w:lvlText w:val="%1)"/>
      <w:lvlJc w:val="left"/>
      <w:pPr>
        <w:ind w:left="504" w:hanging="360"/>
      </w:pPr>
      <w:rPr>
        <w:rFonts w:hint="default"/>
      </w:rPr>
    </w:lvl>
    <w:lvl w:ilvl="1" w:tplc="04050019">
      <w:start w:val="1"/>
      <w:numFmt w:val="lowerLetter"/>
      <w:lvlText w:val="%2."/>
      <w:lvlJc w:val="left"/>
      <w:pPr>
        <w:ind w:left="1224" w:hanging="360"/>
      </w:pPr>
    </w:lvl>
    <w:lvl w:ilvl="2" w:tplc="0405001B">
      <w:start w:val="1"/>
      <w:numFmt w:val="lowerRoman"/>
      <w:lvlText w:val="%3."/>
      <w:lvlJc w:val="right"/>
      <w:pPr>
        <w:ind w:left="1944" w:hanging="180"/>
      </w:pPr>
    </w:lvl>
    <w:lvl w:ilvl="3" w:tplc="0405000F">
      <w:start w:val="1"/>
      <w:numFmt w:val="decimal"/>
      <w:lvlText w:val="%4."/>
      <w:lvlJc w:val="left"/>
      <w:pPr>
        <w:ind w:left="2664" w:hanging="360"/>
      </w:pPr>
    </w:lvl>
    <w:lvl w:ilvl="4" w:tplc="04050019">
      <w:start w:val="1"/>
      <w:numFmt w:val="lowerLetter"/>
      <w:lvlText w:val="%5."/>
      <w:lvlJc w:val="left"/>
      <w:pPr>
        <w:ind w:left="3384" w:hanging="360"/>
      </w:pPr>
    </w:lvl>
    <w:lvl w:ilvl="5" w:tplc="0405001B">
      <w:start w:val="1"/>
      <w:numFmt w:val="lowerRoman"/>
      <w:lvlText w:val="%6."/>
      <w:lvlJc w:val="right"/>
      <w:pPr>
        <w:ind w:left="4104" w:hanging="180"/>
      </w:pPr>
    </w:lvl>
    <w:lvl w:ilvl="6" w:tplc="0405000F">
      <w:start w:val="1"/>
      <w:numFmt w:val="decimal"/>
      <w:lvlText w:val="%7."/>
      <w:lvlJc w:val="left"/>
      <w:pPr>
        <w:ind w:left="4824" w:hanging="360"/>
      </w:pPr>
    </w:lvl>
    <w:lvl w:ilvl="7" w:tplc="04050019">
      <w:start w:val="1"/>
      <w:numFmt w:val="lowerLetter"/>
      <w:lvlText w:val="%8."/>
      <w:lvlJc w:val="left"/>
      <w:pPr>
        <w:ind w:left="5544" w:hanging="360"/>
      </w:pPr>
    </w:lvl>
    <w:lvl w:ilvl="8" w:tplc="0405001B">
      <w:start w:val="1"/>
      <w:numFmt w:val="lowerRoman"/>
      <w:lvlText w:val="%9."/>
      <w:lvlJc w:val="right"/>
      <w:pPr>
        <w:ind w:left="6264" w:hanging="180"/>
      </w:pPr>
    </w:lvl>
  </w:abstractNum>
  <w:abstractNum w:abstractNumId="20">
    <w:nsid w:val="654D09E3"/>
    <w:multiLevelType w:val="hybridMultilevel"/>
    <w:tmpl w:val="F4284A02"/>
    <w:lvl w:ilvl="0" w:tplc="A55EB7A6">
      <w:numFmt w:val="bullet"/>
      <w:lvlText w:val="-"/>
      <w:lvlJc w:val="left"/>
      <w:pPr>
        <w:tabs>
          <w:tab w:val="num" w:pos="284"/>
        </w:tabs>
        <w:ind w:left="284" w:hanging="284"/>
      </w:pPr>
      <w:rPr>
        <w:rFonts w:ascii="Times New Roman" w:eastAsia="Times New Roman" w:hAnsi="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1">
    <w:nsid w:val="6A50503D"/>
    <w:multiLevelType w:val="hybridMultilevel"/>
    <w:tmpl w:val="ACF83660"/>
    <w:lvl w:ilvl="0" w:tplc="F57296EE">
      <w:start w:val="1"/>
      <w:numFmt w:val="bullet"/>
      <w:lvlText w:val=""/>
      <w:lvlJc w:val="left"/>
      <w:pPr>
        <w:tabs>
          <w:tab w:val="num" w:pos="360"/>
        </w:tabs>
        <w:ind w:left="360" w:hanging="360"/>
      </w:pPr>
      <w:rPr>
        <w:rFonts w:ascii="Symbol" w:hAnsi="Symbol" w:cs="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2">
    <w:nsid w:val="6D29073A"/>
    <w:multiLevelType w:val="singleLevel"/>
    <w:tmpl w:val="140A2D3A"/>
    <w:lvl w:ilvl="0">
      <w:start w:val="1"/>
      <w:numFmt w:val="lowerLetter"/>
      <w:lvlText w:val="%1)"/>
      <w:lvlJc w:val="left"/>
      <w:pPr>
        <w:tabs>
          <w:tab w:val="num" w:pos="-524"/>
        </w:tabs>
        <w:ind w:firstLine="792"/>
      </w:pPr>
      <w:rPr>
        <w:snapToGrid/>
        <w:sz w:val="20"/>
        <w:szCs w:val="20"/>
      </w:rPr>
    </w:lvl>
  </w:abstractNum>
  <w:abstractNum w:abstractNumId="23">
    <w:nsid w:val="722C4E8B"/>
    <w:multiLevelType w:val="hybridMultilevel"/>
    <w:tmpl w:val="02E8D8C4"/>
    <w:lvl w:ilvl="0" w:tplc="DAEE9D4C">
      <w:start w:val="1"/>
      <w:numFmt w:val="lowerLetter"/>
      <w:lvlText w:val="%1)"/>
      <w:lvlJc w:val="left"/>
      <w:pPr>
        <w:ind w:left="504" w:hanging="360"/>
      </w:pPr>
      <w:rPr>
        <w:rFonts w:hint="default"/>
      </w:rPr>
    </w:lvl>
    <w:lvl w:ilvl="1" w:tplc="04050019">
      <w:start w:val="1"/>
      <w:numFmt w:val="lowerLetter"/>
      <w:lvlText w:val="%2."/>
      <w:lvlJc w:val="left"/>
      <w:pPr>
        <w:ind w:left="1224" w:hanging="360"/>
      </w:pPr>
    </w:lvl>
    <w:lvl w:ilvl="2" w:tplc="0405001B">
      <w:start w:val="1"/>
      <w:numFmt w:val="lowerRoman"/>
      <w:lvlText w:val="%3."/>
      <w:lvlJc w:val="right"/>
      <w:pPr>
        <w:ind w:left="1944" w:hanging="180"/>
      </w:pPr>
    </w:lvl>
    <w:lvl w:ilvl="3" w:tplc="0405000F">
      <w:start w:val="1"/>
      <w:numFmt w:val="decimal"/>
      <w:lvlText w:val="%4."/>
      <w:lvlJc w:val="left"/>
      <w:pPr>
        <w:ind w:left="2664" w:hanging="360"/>
      </w:pPr>
    </w:lvl>
    <w:lvl w:ilvl="4" w:tplc="04050019">
      <w:start w:val="1"/>
      <w:numFmt w:val="lowerLetter"/>
      <w:lvlText w:val="%5."/>
      <w:lvlJc w:val="left"/>
      <w:pPr>
        <w:ind w:left="3384" w:hanging="360"/>
      </w:pPr>
    </w:lvl>
    <w:lvl w:ilvl="5" w:tplc="0405001B">
      <w:start w:val="1"/>
      <w:numFmt w:val="lowerRoman"/>
      <w:lvlText w:val="%6."/>
      <w:lvlJc w:val="right"/>
      <w:pPr>
        <w:ind w:left="4104" w:hanging="180"/>
      </w:pPr>
    </w:lvl>
    <w:lvl w:ilvl="6" w:tplc="0405000F">
      <w:start w:val="1"/>
      <w:numFmt w:val="decimal"/>
      <w:lvlText w:val="%7."/>
      <w:lvlJc w:val="left"/>
      <w:pPr>
        <w:ind w:left="4824" w:hanging="360"/>
      </w:pPr>
    </w:lvl>
    <w:lvl w:ilvl="7" w:tplc="04050019">
      <w:start w:val="1"/>
      <w:numFmt w:val="lowerLetter"/>
      <w:lvlText w:val="%8."/>
      <w:lvlJc w:val="left"/>
      <w:pPr>
        <w:ind w:left="5544" w:hanging="360"/>
      </w:pPr>
    </w:lvl>
    <w:lvl w:ilvl="8" w:tplc="0405001B">
      <w:start w:val="1"/>
      <w:numFmt w:val="lowerRoman"/>
      <w:lvlText w:val="%9."/>
      <w:lvlJc w:val="right"/>
      <w:pPr>
        <w:ind w:left="6264" w:hanging="180"/>
      </w:pPr>
    </w:lvl>
  </w:abstractNum>
  <w:num w:numId="1">
    <w:abstractNumId w:val="23"/>
  </w:num>
  <w:num w:numId="2">
    <w:abstractNumId w:val="19"/>
  </w:num>
  <w:num w:numId="3">
    <w:abstractNumId w:val="3"/>
  </w:num>
  <w:num w:numId="4">
    <w:abstractNumId w:val="2"/>
  </w:num>
  <w:num w:numId="5">
    <w:abstractNumId w:val="0"/>
  </w:num>
  <w:num w:numId="6">
    <w:abstractNumId w:val="4"/>
  </w:num>
  <w:num w:numId="7">
    <w:abstractNumId w:val="4"/>
    <w:lvlOverride w:ilvl="0">
      <w:lvl w:ilvl="0">
        <w:numFmt w:val="lowerLetter"/>
        <w:lvlText w:val="%1)"/>
        <w:lvlJc w:val="left"/>
        <w:pPr>
          <w:tabs>
            <w:tab w:val="num" w:pos="432"/>
          </w:tabs>
          <w:ind w:left="1224" w:hanging="432"/>
        </w:pPr>
        <w:rPr>
          <w:snapToGrid/>
          <w:sz w:val="20"/>
          <w:szCs w:val="20"/>
        </w:rPr>
      </w:lvl>
    </w:lvlOverride>
  </w:num>
  <w:num w:numId="8">
    <w:abstractNumId w:val="1"/>
  </w:num>
  <w:num w:numId="9">
    <w:abstractNumId w:val="6"/>
  </w:num>
  <w:num w:numId="10">
    <w:abstractNumId w:val="7"/>
  </w:num>
  <w:num w:numId="11">
    <w:abstractNumId w:val="12"/>
  </w:num>
  <w:num w:numId="12">
    <w:abstractNumId w:val="22"/>
  </w:num>
  <w:num w:numId="13">
    <w:abstractNumId w:val="17"/>
  </w:num>
  <w:num w:numId="14">
    <w:abstractNumId w:val="13"/>
  </w:num>
  <w:num w:numId="15">
    <w:abstractNumId w:val="8"/>
  </w:num>
  <w:num w:numId="16">
    <w:abstractNumId w:val="9"/>
  </w:num>
  <w:num w:numId="17">
    <w:abstractNumId w:val="5"/>
  </w:num>
  <w:num w:numId="18">
    <w:abstractNumId w:val="14"/>
  </w:num>
  <w:num w:numId="19">
    <w:abstractNumId w:val="20"/>
  </w:num>
  <w:num w:numId="20">
    <w:abstractNumId w:val="10"/>
  </w:num>
  <w:num w:numId="21">
    <w:abstractNumId w:val="18"/>
  </w:num>
  <w:num w:numId="22">
    <w:abstractNumId w:val="16"/>
  </w:num>
  <w:num w:numId="23">
    <w:abstractNumId w:val="21"/>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6B35A8"/>
    <w:rsid w:val="00000BFF"/>
    <w:rsid w:val="000C4F9B"/>
    <w:rsid w:val="000E4657"/>
    <w:rsid w:val="00110A23"/>
    <w:rsid w:val="0013375A"/>
    <w:rsid w:val="00136FC6"/>
    <w:rsid w:val="00147A3B"/>
    <w:rsid w:val="00175340"/>
    <w:rsid w:val="00191D59"/>
    <w:rsid w:val="001A0A5A"/>
    <w:rsid w:val="001D22B8"/>
    <w:rsid w:val="002110B4"/>
    <w:rsid w:val="002208C2"/>
    <w:rsid w:val="00257777"/>
    <w:rsid w:val="002718BE"/>
    <w:rsid w:val="003504D2"/>
    <w:rsid w:val="0042323E"/>
    <w:rsid w:val="004332A3"/>
    <w:rsid w:val="00492F11"/>
    <w:rsid w:val="004A41F1"/>
    <w:rsid w:val="004D5EC4"/>
    <w:rsid w:val="004F6CC4"/>
    <w:rsid w:val="00504825"/>
    <w:rsid w:val="005321D2"/>
    <w:rsid w:val="005359F0"/>
    <w:rsid w:val="005763DA"/>
    <w:rsid w:val="005F42E4"/>
    <w:rsid w:val="0064665E"/>
    <w:rsid w:val="006B35A8"/>
    <w:rsid w:val="00726F8C"/>
    <w:rsid w:val="00740E15"/>
    <w:rsid w:val="007548A9"/>
    <w:rsid w:val="007D02EE"/>
    <w:rsid w:val="007F1E48"/>
    <w:rsid w:val="00862CCD"/>
    <w:rsid w:val="00880649"/>
    <w:rsid w:val="008F69E3"/>
    <w:rsid w:val="0096685C"/>
    <w:rsid w:val="009A6227"/>
    <w:rsid w:val="009B5089"/>
    <w:rsid w:val="00A01694"/>
    <w:rsid w:val="00A038A7"/>
    <w:rsid w:val="00A038CB"/>
    <w:rsid w:val="00A13B29"/>
    <w:rsid w:val="00A70ACC"/>
    <w:rsid w:val="00AC5265"/>
    <w:rsid w:val="00B02F4F"/>
    <w:rsid w:val="00B35423"/>
    <w:rsid w:val="00B452E8"/>
    <w:rsid w:val="00B57ED0"/>
    <w:rsid w:val="00BA7B91"/>
    <w:rsid w:val="00C069FD"/>
    <w:rsid w:val="00C44DB2"/>
    <w:rsid w:val="00C522E0"/>
    <w:rsid w:val="00C5718B"/>
    <w:rsid w:val="00C738C2"/>
    <w:rsid w:val="00C808C9"/>
    <w:rsid w:val="00CC43AA"/>
    <w:rsid w:val="00D104C2"/>
    <w:rsid w:val="00D27793"/>
    <w:rsid w:val="00D51C1D"/>
    <w:rsid w:val="00D64FE0"/>
    <w:rsid w:val="00D74B2B"/>
    <w:rsid w:val="00DB0632"/>
    <w:rsid w:val="00DB3997"/>
    <w:rsid w:val="00DC22E7"/>
    <w:rsid w:val="00DD4606"/>
    <w:rsid w:val="00E0000F"/>
    <w:rsid w:val="00E27372"/>
    <w:rsid w:val="00EF5B75"/>
    <w:rsid w:val="00F011B0"/>
    <w:rsid w:val="00F14923"/>
    <w:rsid w:val="00F15CD2"/>
    <w:rsid w:val="00F2261F"/>
    <w:rsid w:val="00F27208"/>
    <w:rsid w:val="00F374AE"/>
    <w:rsid w:val="00F52972"/>
    <w:rsid w:val="00F613E0"/>
    <w:rsid w:val="00F7738B"/>
    <w:rsid w:val="00F77BDE"/>
    <w:rsid w:val="00F77CBC"/>
    <w:rsid w:val="00FF74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35A8"/>
    <w:pPr>
      <w:suppressAutoHyphens/>
      <w:overflowPunct w:val="0"/>
      <w:autoSpaceDE w:val="0"/>
      <w:textAlignment w:val="baseline"/>
    </w:pPr>
    <w:rPr>
      <w:rFonts w:ascii="Arial" w:eastAsia="Times New Roman" w:hAnsi="Arial" w:cs="Arial"/>
      <w:sz w:val="24"/>
      <w:szCs w:val="24"/>
      <w:lang w:eastAsia="ar-SA"/>
    </w:rPr>
  </w:style>
  <w:style w:type="paragraph" w:styleId="Nadpis1">
    <w:name w:val="heading 1"/>
    <w:basedOn w:val="Normln"/>
    <w:next w:val="Normln"/>
    <w:link w:val="Nadpis1Char"/>
    <w:uiPriority w:val="99"/>
    <w:qFormat/>
    <w:locked/>
    <w:rsid w:val="008F69E3"/>
    <w:pPr>
      <w:keepNext/>
      <w:spacing w:before="240" w:after="60"/>
      <w:outlineLvl w:val="0"/>
    </w:pPr>
    <w:rPr>
      <w:b/>
      <w:bCs/>
      <w:kern w:val="32"/>
      <w:sz w:val="32"/>
      <w:szCs w:val="32"/>
    </w:rPr>
  </w:style>
  <w:style w:type="paragraph" w:styleId="Nadpis2">
    <w:name w:val="heading 2"/>
    <w:basedOn w:val="Normln"/>
    <w:next w:val="Normln"/>
    <w:link w:val="Nadpis2Char"/>
    <w:uiPriority w:val="99"/>
    <w:qFormat/>
    <w:locked/>
    <w:rsid w:val="00AC5265"/>
    <w:pPr>
      <w:keepNext/>
      <w:suppressAutoHyphens w:val="0"/>
      <w:overflowPunct/>
      <w:autoSpaceDE/>
      <w:spacing w:before="240" w:after="60"/>
      <w:jc w:val="both"/>
      <w:textAlignment w:val="auto"/>
      <w:outlineLvl w:val="1"/>
    </w:pPr>
    <w:rPr>
      <w:rFonts w:eastAsia="Calibri"/>
      <w:b/>
      <w:bCs/>
      <w:i/>
      <w:i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42323E"/>
    <w:rPr>
      <w:rFonts w:ascii="Cambria" w:hAnsi="Cambria" w:cs="Cambria"/>
      <w:b/>
      <w:bCs/>
      <w:kern w:val="32"/>
      <w:sz w:val="32"/>
      <w:szCs w:val="32"/>
      <w:lang w:eastAsia="ar-SA" w:bidi="ar-SA"/>
    </w:rPr>
  </w:style>
  <w:style w:type="character" w:customStyle="1" w:styleId="Nadpis2Char">
    <w:name w:val="Nadpis 2 Char"/>
    <w:basedOn w:val="Standardnpsmoodstavce"/>
    <w:link w:val="Nadpis2"/>
    <w:uiPriority w:val="99"/>
    <w:semiHidden/>
    <w:locked/>
    <w:rsid w:val="0042323E"/>
    <w:rPr>
      <w:rFonts w:ascii="Cambria" w:hAnsi="Cambria" w:cs="Cambria"/>
      <w:b/>
      <w:bCs/>
      <w:i/>
      <w:iCs/>
      <w:sz w:val="28"/>
      <w:szCs w:val="28"/>
      <w:lang w:eastAsia="ar-SA" w:bidi="ar-SA"/>
    </w:rPr>
  </w:style>
  <w:style w:type="paragraph" w:styleId="Textbubliny">
    <w:name w:val="Balloon Text"/>
    <w:basedOn w:val="Normln"/>
    <w:link w:val="TextbublinyChar"/>
    <w:uiPriority w:val="99"/>
    <w:semiHidden/>
    <w:rsid w:val="006B35A8"/>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B35A8"/>
    <w:rPr>
      <w:rFonts w:ascii="Tahoma" w:hAnsi="Tahoma" w:cs="Tahoma"/>
      <w:sz w:val="16"/>
      <w:szCs w:val="16"/>
      <w:lang w:eastAsia="ar-SA" w:bidi="ar-SA"/>
    </w:rPr>
  </w:style>
  <w:style w:type="paragraph" w:styleId="Odstavecseseznamem">
    <w:name w:val="List Paragraph"/>
    <w:basedOn w:val="Normln"/>
    <w:uiPriority w:val="34"/>
    <w:qFormat/>
    <w:rsid w:val="006B35A8"/>
    <w:pPr>
      <w:widowControl w:val="0"/>
      <w:overflowPunct/>
      <w:ind w:left="708"/>
      <w:textAlignment w:val="auto"/>
    </w:pPr>
    <w:rPr>
      <w:sz w:val="20"/>
      <w:szCs w:val="20"/>
    </w:rPr>
  </w:style>
  <w:style w:type="paragraph" w:styleId="Zhlav">
    <w:name w:val="header"/>
    <w:basedOn w:val="Normln"/>
    <w:link w:val="ZhlavChar"/>
    <w:uiPriority w:val="99"/>
    <w:rsid w:val="006B35A8"/>
    <w:pPr>
      <w:tabs>
        <w:tab w:val="center" w:pos="4536"/>
        <w:tab w:val="right" w:pos="9072"/>
      </w:tabs>
    </w:pPr>
  </w:style>
  <w:style w:type="character" w:customStyle="1" w:styleId="ZhlavChar">
    <w:name w:val="Záhlaví Char"/>
    <w:basedOn w:val="Standardnpsmoodstavce"/>
    <w:link w:val="Zhlav"/>
    <w:uiPriority w:val="99"/>
    <w:locked/>
    <w:rsid w:val="006B35A8"/>
    <w:rPr>
      <w:rFonts w:ascii="Arial" w:hAnsi="Arial" w:cs="Arial"/>
      <w:sz w:val="20"/>
      <w:szCs w:val="20"/>
      <w:lang w:eastAsia="ar-SA" w:bidi="ar-SA"/>
    </w:rPr>
  </w:style>
  <w:style w:type="paragraph" w:styleId="Zpat">
    <w:name w:val="footer"/>
    <w:basedOn w:val="Normln"/>
    <w:link w:val="ZpatChar"/>
    <w:uiPriority w:val="99"/>
    <w:semiHidden/>
    <w:rsid w:val="006B35A8"/>
    <w:pPr>
      <w:tabs>
        <w:tab w:val="center" w:pos="4536"/>
        <w:tab w:val="right" w:pos="9072"/>
      </w:tabs>
    </w:pPr>
  </w:style>
  <w:style w:type="character" w:customStyle="1" w:styleId="ZpatChar">
    <w:name w:val="Zápatí Char"/>
    <w:basedOn w:val="Standardnpsmoodstavce"/>
    <w:link w:val="Zpat"/>
    <w:uiPriority w:val="99"/>
    <w:semiHidden/>
    <w:locked/>
    <w:rsid w:val="006B35A8"/>
    <w:rPr>
      <w:rFonts w:ascii="Arial" w:hAnsi="Arial" w:cs="Arial"/>
      <w:sz w:val="20"/>
      <w:szCs w:val="20"/>
      <w:lang w:eastAsia="ar-SA" w:bidi="ar-SA"/>
    </w:rPr>
  </w:style>
  <w:style w:type="character" w:customStyle="1" w:styleId="CharacterStyle1">
    <w:name w:val="Character Style 1"/>
    <w:uiPriority w:val="99"/>
    <w:rsid w:val="00740E15"/>
    <w:rPr>
      <w:rFonts w:cs="Times New Roman"/>
      <w:sz w:val="24"/>
      <w:szCs w:val="24"/>
    </w:rPr>
  </w:style>
  <w:style w:type="paragraph" w:styleId="Bezmezer">
    <w:name w:val="No Spacing"/>
    <w:uiPriority w:val="99"/>
    <w:qFormat/>
    <w:rsid w:val="00740E15"/>
    <w:pPr>
      <w:widowControl w:val="0"/>
      <w:autoSpaceDE w:val="0"/>
      <w:autoSpaceDN w:val="0"/>
      <w:adjustRightInd w:val="0"/>
    </w:pPr>
    <w:rPr>
      <w:rFonts w:ascii="Times New Roman" w:eastAsia="Times New Roman" w:hAnsi="Times New Roman"/>
      <w:sz w:val="20"/>
      <w:szCs w:val="20"/>
      <w:lang w:val="en-US"/>
    </w:rPr>
  </w:style>
  <w:style w:type="paragraph" w:customStyle="1" w:styleId="Style3">
    <w:name w:val="Style 3"/>
    <w:uiPriority w:val="99"/>
    <w:rsid w:val="00740E15"/>
    <w:pPr>
      <w:widowControl w:val="0"/>
      <w:autoSpaceDE w:val="0"/>
      <w:autoSpaceDN w:val="0"/>
      <w:spacing w:line="292" w:lineRule="auto"/>
      <w:ind w:left="1296" w:hanging="432"/>
    </w:pPr>
    <w:rPr>
      <w:rFonts w:ascii="Times New Roman" w:eastAsia="Times New Roman" w:hAnsi="Times New Roman"/>
      <w:sz w:val="24"/>
      <w:szCs w:val="24"/>
      <w:lang w:val="en-US"/>
    </w:rPr>
  </w:style>
  <w:style w:type="paragraph" w:customStyle="1" w:styleId="Style2">
    <w:name w:val="Style 2"/>
    <w:uiPriority w:val="99"/>
    <w:rsid w:val="00740E15"/>
    <w:pPr>
      <w:widowControl w:val="0"/>
      <w:autoSpaceDE w:val="0"/>
      <w:autoSpaceDN w:val="0"/>
      <w:adjustRightInd w:val="0"/>
    </w:pPr>
    <w:rPr>
      <w:rFonts w:ascii="Times New Roman" w:eastAsia="Times New Roman" w:hAnsi="Times New Roman"/>
      <w:sz w:val="20"/>
      <w:szCs w:val="20"/>
      <w:lang w:val="en-US"/>
    </w:rPr>
  </w:style>
  <w:style w:type="paragraph" w:customStyle="1" w:styleId="Style5">
    <w:name w:val="Style 5"/>
    <w:uiPriority w:val="99"/>
    <w:rsid w:val="00740E15"/>
    <w:pPr>
      <w:widowControl w:val="0"/>
      <w:autoSpaceDE w:val="0"/>
      <w:autoSpaceDN w:val="0"/>
      <w:spacing w:line="290" w:lineRule="auto"/>
      <w:ind w:left="936"/>
    </w:pPr>
    <w:rPr>
      <w:rFonts w:ascii="Times New Roman" w:eastAsia="Times New Roman" w:hAnsi="Times New Roman"/>
      <w:sz w:val="24"/>
      <w:szCs w:val="24"/>
      <w:lang w:val="en-US"/>
    </w:rPr>
  </w:style>
  <w:style w:type="paragraph" w:styleId="Zkladntext">
    <w:name w:val="Body Text"/>
    <w:basedOn w:val="Normln"/>
    <w:link w:val="ZkladntextChar"/>
    <w:uiPriority w:val="99"/>
    <w:rsid w:val="00740E15"/>
    <w:pPr>
      <w:tabs>
        <w:tab w:val="left" w:pos="1418"/>
        <w:tab w:val="left" w:pos="4253"/>
        <w:tab w:val="right" w:leader="dot" w:pos="8505"/>
      </w:tabs>
      <w:suppressAutoHyphens w:val="0"/>
      <w:autoSpaceDN w:val="0"/>
      <w:adjustRightInd w:val="0"/>
      <w:jc w:val="both"/>
    </w:pPr>
    <w:rPr>
      <w:lang w:eastAsia="cs-CZ"/>
    </w:rPr>
  </w:style>
  <w:style w:type="character" w:customStyle="1" w:styleId="ZkladntextChar">
    <w:name w:val="Základní text Char"/>
    <w:basedOn w:val="Standardnpsmoodstavce"/>
    <w:link w:val="Zkladntext"/>
    <w:uiPriority w:val="99"/>
    <w:locked/>
    <w:rsid w:val="00740E15"/>
    <w:rPr>
      <w:rFonts w:ascii="Arial" w:hAnsi="Arial" w:cs="Arial"/>
      <w:sz w:val="20"/>
      <w:szCs w:val="20"/>
      <w:lang w:eastAsia="cs-CZ"/>
    </w:rPr>
  </w:style>
  <w:style w:type="paragraph" w:customStyle="1" w:styleId="TPOOdstavec">
    <w:name w:val="TPO Odstavec"/>
    <w:basedOn w:val="Normln"/>
    <w:uiPriority w:val="99"/>
    <w:rsid w:val="005321D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uppressAutoHyphens w:val="0"/>
      <w:overflowPunct/>
      <w:autoSpaceDE/>
      <w:jc w:val="both"/>
      <w:textAlignment w:val="auto"/>
    </w:pPr>
    <w:rPr>
      <w:rFonts w:eastAsia="Calibri"/>
      <w:lang w:eastAsia="cs-CZ"/>
    </w:rPr>
  </w:style>
  <w:style w:type="paragraph" w:customStyle="1" w:styleId="Zkladntext2">
    <w:name w:val="Základní text2"/>
    <w:basedOn w:val="Normln"/>
    <w:uiPriority w:val="99"/>
    <w:rsid w:val="008F69E3"/>
    <w:pPr>
      <w:widowControl w:val="0"/>
      <w:overflowPunct/>
      <w:autoSpaceDE/>
      <w:spacing w:line="288" w:lineRule="auto"/>
      <w:textAlignment w:val="auto"/>
    </w:pPr>
    <w:rPr>
      <w:rFonts w:eastAsia="Calibri"/>
    </w:rPr>
  </w:style>
  <w:style w:type="paragraph" w:styleId="Zkladntext20">
    <w:name w:val="Body Text 2"/>
    <w:basedOn w:val="Normln"/>
    <w:link w:val="Zkladntext2Char"/>
    <w:uiPriority w:val="99"/>
    <w:rsid w:val="008F69E3"/>
    <w:pPr>
      <w:spacing w:after="120" w:line="480" w:lineRule="auto"/>
    </w:pPr>
  </w:style>
  <w:style w:type="character" w:customStyle="1" w:styleId="Zkladntext2Char">
    <w:name w:val="Základní text 2 Char"/>
    <w:basedOn w:val="Standardnpsmoodstavce"/>
    <w:link w:val="Zkladntext20"/>
    <w:uiPriority w:val="99"/>
    <w:semiHidden/>
    <w:locked/>
    <w:rsid w:val="0042323E"/>
    <w:rPr>
      <w:rFonts w:ascii="Arial" w:hAnsi="Arial" w:cs="Arial"/>
      <w:sz w:val="24"/>
      <w:szCs w:val="24"/>
      <w:lang w:eastAsia="ar-SA" w:bidi="ar-SA"/>
    </w:rPr>
  </w:style>
  <w:style w:type="paragraph" w:styleId="Normlnweb">
    <w:name w:val="Normal (Web)"/>
    <w:basedOn w:val="Normln"/>
    <w:uiPriority w:val="99"/>
    <w:semiHidden/>
    <w:rsid w:val="008F69E3"/>
    <w:pPr>
      <w:suppressAutoHyphens w:val="0"/>
      <w:overflowPunct/>
      <w:autoSpaceDE/>
      <w:spacing w:before="100" w:beforeAutospacing="1" w:after="100" w:afterAutospacing="1"/>
      <w:textAlignment w:val="auto"/>
    </w:pPr>
    <w:rPr>
      <w:rFonts w:eastAsia="Calibri"/>
      <w:lang w:eastAsia="cs-CZ"/>
    </w:rPr>
  </w:style>
  <w:style w:type="paragraph" w:customStyle="1" w:styleId="Odstavec">
    <w:name w:val="Odstavec"/>
    <w:basedOn w:val="Normln"/>
    <w:uiPriority w:val="99"/>
    <w:rsid w:val="008F69E3"/>
    <w:pPr>
      <w:suppressAutoHyphens w:val="0"/>
      <w:overflowPunct/>
      <w:autoSpaceDE/>
      <w:spacing w:after="60" w:line="276" w:lineRule="auto"/>
      <w:ind w:firstLine="709"/>
      <w:jc w:val="both"/>
      <w:textAlignment w:val="auto"/>
    </w:pPr>
    <w:rPr>
      <w:rFonts w:ascii="Tahoma" w:eastAsia="Calibri" w:hAnsi="Tahoma" w:cs="Tahoma"/>
      <w:sz w:val="20"/>
      <w:szCs w:val="20"/>
      <w:lang w:eastAsia="cs-CZ"/>
    </w:rPr>
  </w:style>
  <w:style w:type="character" w:styleId="Siln">
    <w:name w:val="Strong"/>
    <w:basedOn w:val="Standardnpsmoodstavce"/>
    <w:uiPriority w:val="99"/>
    <w:qFormat/>
    <w:locked/>
    <w:rsid w:val="008F69E3"/>
    <w:rPr>
      <w:rFonts w:cs="Times New Roman"/>
      <w:b/>
      <w:bCs/>
    </w:rPr>
  </w:style>
  <w:style w:type="character" w:customStyle="1" w:styleId="Odkaznakoment2">
    <w:name w:val="Odkaz na komentář2"/>
    <w:uiPriority w:val="99"/>
    <w:rsid w:val="00D64FE0"/>
    <w:rPr>
      <w:rFonts w:cs="Times New Roman"/>
      <w:sz w:val="16"/>
      <w:szCs w:val="16"/>
    </w:rPr>
  </w:style>
  <w:style w:type="paragraph" w:customStyle="1" w:styleId="textzpravyCharChar">
    <w:name w:val="text zpravy Char Char"/>
    <w:basedOn w:val="Normln"/>
    <w:uiPriority w:val="99"/>
    <w:rsid w:val="00D64FE0"/>
    <w:pPr>
      <w:suppressAutoHyphens w:val="0"/>
      <w:overflowPunct/>
      <w:autoSpaceDE/>
      <w:spacing w:line="240" w:lineRule="exact"/>
      <w:jc w:val="both"/>
      <w:textAlignment w:val="auto"/>
    </w:pPr>
    <w:rPr>
      <w:rFonts w:eastAsia="Calibri"/>
      <w:sz w:val="20"/>
      <w:szCs w:val="20"/>
      <w:lang w:eastAsia="cs-CZ"/>
    </w:rPr>
  </w:style>
</w:styles>
</file>

<file path=word/webSettings.xml><?xml version="1.0" encoding="utf-8"?>
<w:webSettings xmlns:r="http://schemas.openxmlformats.org/officeDocument/2006/relationships" xmlns:w="http://schemas.openxmlformats.org/wordprocessingml/2006/main">
  <w:divs>
    <w:div w:id="86462827">
      <w:bodyDiv w:val="1"/>
      <w:marLeft w:val="0"/>
      <w:marRight w:val="0"/>
      <w:marTop w:val="0"/>
      <w:marBottom w:val="0"/>
      <w:divBdr>
        <w:top w:val="none" w:sz="0" w:space="0" w:color="auto"/>
        <w:left w:val="none" w:sz="0" w:space="0" w:color="auto"/>
        <w:bottom w:val="none" w:sz="0" w:space="0" w:color="auto"/>
        <w:right w:val="none" w:sz="0" w:space="0" w:color="auto"/>
      </w:divBdr>
    </w:div>
    <w:div w:id="696810845">
      <w:bodyDiv w:val="1"/>
      <w:marLeft w:val="0"/>
      <w:marRight w:val="0"/>
      <w:marTop w:val="0"/>
      <w:marBottom w:val="0"/>
      <w:divBdr>
        <w:top w:val="none" w:sz="0" w:space="0" w:color="auto"/>
        <w:left w:val="none" w:sz="0" w:space="0" w:color="auto"/>
        <w:bottom w:val="none" w:sz="0" w:space="0" w:color="auto"/>
        <w:right w:val="none" w:sz="0" w:space="0" w:color="auto"/>
      </w:divBdr>
    </w:div>
    <w:div w:id="991373103">
      <w:marLeft w:val="0"/>
      <w:marRight w:val="0"/>
      <w:marTop w:val="0"/>
      <w:marBottom w:val="0"/>
      <w:divBdr>
        <w:top w:val="none" w:sz="0" w:space="0" w:color="auto"/>
        <w:left w:val="none" w:sz="0" w:space="0" w:color="auto"/>
        <w:bottom w:val="none" w:sz="0" w:space="0" w:color="auto"/>
        <w:right w:val="none" w:sz="0" w:space="0" w:color="auto"/>
      </w:divBdr>
    </w:div>
    <w:div w:id="1745445231">
      <w:bodyDiv w:val="1"/>
      <w:marLeft w:val="0"/>
      <w:marRight w:val="0"/>
      <w:marTop w:val="0"/>
      <w:marBottom w:val="0"/>
      <w:divBdr>
        <w:top w:val="none" w:sz="0" w:space="0" w:color="auto"/>
        <w:left w:val="none" w:sz="0" w:space="0" w:color="auto"/>
        <w:bottom w:val="none" w:sz="0" w:space="0" w:color="auto"/>
        <w:right w:val="none" w:sz="0" w:space="0" w:color="auto"/>
      </w:divBdr>
    </w:div>
    <w:div w:id="2063215132">
      <w:bodyDiv w:val="1"/>
      <w:marLeft w:val="0"/>
      <w:marRight w:val="0"/>
      <w:marTop w:val="0"/>
      <w:marBottom w:val="0"/>
      <w:divBdr>
        <w:top w:val="none" w:sz="0" w:space="0" w:color="auto"/>
        <w:left w:val="none" w:sz="0" w:space="0" w:color="auto"/>
        <w:bottom w:val="none" w:sz="0" w:space="0" w:color="auto"/>
        <w:right w:val="none" w:sz="0" w:space="0" w:color="auto"/>
      </w:divBdr>
    </w:div>
    <w:div w:id="206694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8</Pages>
  <Words>3316</Words>
  <Characters>20042</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STUDIO RANNÝ VÍTKOVICE s.r.o. </Company>
  <LinksUpToDate>false</LinksUpToDate>
  <CharactersWithSpaces>23312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malikj</dc:creator>
  <cp:keywords/>
  <dc:description/>
  <cp:lastModifiedBy>Sraml Milan</cp:lastModifiedBy>
  <cp:revision>5</cp:revision>
  <cp:lastPrinted>2016-06-30T19:15:00Z</cp:lastPrinted>
  <dcterms:created xsi:type="dcterms:W3CDTF">2016-06-28T19:55:00Z</dcterms:created>
  <dcterms:modified xsi:type="dcterms:W3CDTF">2016-07-07T07:42:00Z</dcterms:modified>
</cp:coreProperties>
</file>